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</w:t>
            </w:r>
            <w:proofErr w:type="spellStart"/>
            <w:r w:rsidRPr="00510575">
              <w:rPr>
                <w:b/>
                <w:sz w:val="20"/>
              </w:rPr>
              <w:t>Майминский</w:t>
            </w:r>
            <w:proofErr w:type="spellEnd"/>
            <w:r w:rsidRPr="00510575">
              <w:rPr>
                <w:b/>
                <w:sz w:val="20"/>
              </w:rPr>
              <w:t xml:space="preserve">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«</w:t>
            </w:r>
            <w:proofErr w:type="spellStart"/>
            <w:r w:rsidRPr="00510575">
              <w:t>Майма</w:t>
            </w:r>
            <w:proofErr w:type="spellEnd"/>
            <w:r w:rsidRPr="00510575">
              <w:t xml:space="preserve">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 xml:space="preserve">с. </w:t>
            </w:r>
            <w:proofErr w:type="spellStart"/>
            <w:r w:rsidRPr="0088132A">
              <w:rPr>
                <w:sz w:val="27"/>
                <w:szCs w:val="27"/>
              </w:rPr>
              <w:t>Майма</w:t>
            </w:r>
            <w:proofErr w:type="spellEnd"/>
          </w:p>
          <w:p w:rsidR="00764686" w:rsidRPr="0088132A" w:rsidRDefault="00764686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B90907" w:rsidRPr="00084E5C" w:rsidRDefault="005F2945" w:rsidP="00904DBB">
      <w:pPr>
        <w:spacing w:before="0" w:line="240" w:lineRule="auto"/>
        <w:ind w:left="0" w:right="0"/>
        <w:rPr>
          <w:b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B90907" w:rsidRPr="000713A3">
        <w:rPr>
          <w:b/>
          <w:sz w:val="28"/>
          <w:szCs w:val="28"/>
        </w:rPr>
        <w:t>«</w:t>
      </w:r>
      <w:r w:rsidR="0013430E" w:rsidRPr="0013430E">
        <w:rPr>
          <w:b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904DBB" w:rsidRPr="00904DBB">
        <w:rPr>
          <w:b/>
          <w:sz w:val="28"/>
          <w:szCs w:val="28"/>
        </w:rPr>
        <w:t>»</w:t>
      </w:r>
    </w:p>
    <w:p w:rsidR="007B26BC" w:rsidRPr="00BD19F7" w:rsidRDefault="007B26BC" w:rsidP="007C0EE4">
      <w:pPr>
        <w:spacing w:before="0" w:line="240" w:lineRule="auto"/>
        <w:ind w:left="0" w:right="0"/>
        <w:rPr>
          <w:b/>
          <w:sz w:val="28"/>
          <w:szCs w:val="28"/>
        </w:rPr>
      </w:pPr>
    </w:p>
    <w:p w:rsidR="00764686" w:rsidRPr="00084E5C" w:rsidRDefault="00764686" w:rsidP="00816E5C">
      <w:pPr>
        <w:spacing w:before="0" w:line="240" w:lineRule="auto"/>
        <w:ind w:left="0" w:right="0"/>
        <w:rPr>
          <w:sz w:val="28"/>
          <w:szCs w:val="28"/>
        </w:rPr>
      </w:pP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084E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>
        <w:rPr>
          <w:rFonts w:ascii="Times New Roman" w:hAnsi="Times New Roman" w:cs="Times New Roman"/>
          <w:sz w:val="28"/>
          <w:szCs w:val="28"/>
        </w:rPr>
        <w:t>№</w:t>
      </w:r>
      <w:r w:rsidRPr="00084E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>
        <w:rPr>
          <w:rFonts w:ascii="Times New Roman" w:hAnsi="Times New Roman" w:cs="Times New Roman"/>
          <w:sz w:val="28"/>
          <w:szCs w:val="28"/>
        </w:rPr>
        <w:t xml:space="preserve"> «</w:t>
      </w:r>
      <w:r w:rsidRPr="00084E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>
        <w:rPr>
          <w:rFonts w:ascii="Times New Roman" w:hAnsi="Times New Roman" w:cs="Times New Roman"/>
          <w:sz w:val="28"/>
          <w:szCs w:val="28"/>
        </w:rPr>
        <w:t>»,</w:t>
      </w:r>
      <w:r w:rsidRPr="00084E5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84E5C" w:rsidRDefault="004C1D3C" w:rsidP="00B90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B90907" w:rsidRPr="00B90907">
        <w:rPr>
          <w:rFonts w:ascii="Times New Roman" w:hAnsi="Times New Roman" w:cs="Times New Roman"/>
          <w:sz w:val="28"/>
          <w:szCs w:val="28"/>
        </w:rPr>
        <w:t>«</w:t>
      </w:r>
      <w:r w:rsidR="0013430E" w:rsidRPr="0013430E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bookmarkStart w:id="0" w:name="_GoBack"/>
      <w:bookmarkEnd w:id="0"/>
      <w:r w:rsidR="00904DBB" w:rsidRPr="00904DBB">
        <w:rPr>
          <w:rFonts w:ascii="Times New Roman" w:hAnsi="Times New Roman" w:cs="Times New Roman"/>
          <w:sz w:val="28"/>
          <w:szCs w:val="28"/>
        </w:rPr>
        <w:t>»</w:t>
      </w:r>
      <w:r w:rsidR="00B90907" w:rsidRPr="00B90907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муниципального образования «</w:t>
      </w:r>
      <w:proofErr w:type="spellStart"/>
      <w:r w:rsidR="00B90907" w:rsidRPr="00B90907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B90907" w:rsidRPr="00B90907">
        <w:rPr>
          <w:rFonts w:ascii="Times New Roman" w:hAnsi="Times New Roman" w:cs="Times New Roman"/>
          <w:sz w:val="28"/>
          <w:szCs w:val="28"/>
        </w:rPr>
        <w:t xml:space="preserve"> район» от 30 марта 2022 года № 4</w:t>
      </w:r>
      <w:r w:rsidR="0013430E">
        <w:rPr>
          <w:rFonts w:ascii="Times New Roman" w:hAnsi="Times New Roman" w:cs="Times New Roman"/>
          <w:sz w:val="28"/>
          <w:szCs w:val="28"/>
        </w:rPr>
        <w:t>4</w:t>
      </w:r>
      <w:r w:rsidR="00B90907" w:rsidRPr="00B90907">
        <w:rPr>
          <w:rFonts w:ascii="Times New Roman" w:hAnsi="Times New Roman" w:cs="Times New Roman"/>
          <w:sz w:val="28"/>
          <w:szCs w:val="28"/>
        </w:rPr>
        <w:t xml:space="preserve"> </w:t>
      </w:r>
      <w:r w:rsidR="00084E5C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>
        <w:rPr>
          <w:rFonts w:ascii="Times New Roman" w:hAnsi="Times New Roman" w:cs="Times New Roman"/>
          <w:sz w:val="28"/>
          <w:szCs w:val="28"/>
        </w:rPr>
        <w:t>,</w:t>
      </w:r>
      <w:r w:rsidRPr="00084E5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84E5C">
        <w:rPr>
          <w:rFonts w:ascii="Times New Roman" w:hAnsi="Times New Roman" w:cs="Times New Roman"/>
          <w:sz w:val="28"/>
          <w:szCs w:val="28"/>
        </w:rPr>
        <w:t>изменения</w:t>
      </w:r>
      <w:r w:rsidR="000713A3">
        <w:rPr>
          <w:rFonts w:ascii="Times New Roman" w:hAnsi="Times New Roman" w:cs="Times New Roman"/>
          <w:sz w:val="28"/>
          <w:szCs w:val="28"/>
        </w:rPr>
        <w:t>:</w:t>
      </w:r>
    </w:p>
    <w:p w:rsidR="003D72E6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3D72E6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пункт 7 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F130A3" w:rsidRPr="00F1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изложить в следующей редакции:</w:t>
      </w:r>
    </w:p>
    <w:p w:rsidR="00B90907" w:rsidRPr="00B90907" w:rsidRDefault="00630568" w:rsidP="00B909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30568">
        <w:rPr>
          <w:rFonts w:ascii="Times New Roman" w:hAnsi="Times New Roman" w:cs="Times New Roman"/>
          <w:snapToGrid w:val="0"/>
          <w:sz w:val="28"/>
          <w:szCs w:val="28"/>
        </w:rPr>
        <w:t xml:space="preserve">7. </w:t>
      </w:r>
      <w:r w:rsidR="00B90907" w:rsidRPr="00B90907">
        <w:rPr>
          <w:rFonts w:ascii="Times New Roman" w:hAnsi="Times New Roman" w:cs="Times New Roman"/>
          <w:snapToGrid w:val="0"/>
          <w:sz w:val="28"/>
          <w:szCs w:val="28"/>
        </w:rPr>
        <w:t>Результатом предоставления муниципальной услуги является:</w:t>
      </w:r>
    </w:p>
    <w:p w:rsidR="00B90907" w:rsidRPr="00B90907" w:rsidRDefault="00B90907" w:rsidP="00B909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90907">
        <w:rPr>
          <w:rFonts w:ascii="Times New Roman" w:hAnsi="Times New Roman" w:cs="Times New Roman"/>
          <w:snapToGrid w:val="0"/>
          <w:sz w:val="28"/>
          <w:szCs w:val="28"/>
        </w:rPr>
        <w:t>- выдача распоряжения о предоставлении разрешения на отклонение от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90907">
        <w:rPr>
          <w:rFonts w:ascii="Times New Roman" w:hAnsi="Times New Roman" w:cs="Times New Roman"/>
          <w:snapToGrid w:val="0"/>
          <w:sz w:val="28"/>
          <w:szCs w:val="28"/>
        </w:rPr>
        <w:t>предельных параметров разрешенного строительства, реконструкции объекта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90907">
        <w:rPr>
          <w:rFonts w:ascii="Times New Roman" w:hAnsi="Times New Roman" w:cs="Times New Roman"/>
          <w:snapToGrid w:val="0"/>
          <w:sz w:val="28"/>
          <w:szCs w:val="28"/>
        </w:rPr>
        <w:t>капитального строительства;</w:t>
      </w:r>
    </w:p>
    <w:p w:rsidR="00B90907" w:rsidRDefault="00B90907" w:rsidP="00B909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90907">
        <w:rPr>
          <w:rFonts w:ascii="Times New Roman" w:hAnsi="Times New Roman" w:cs="Times New Roman"/>
          <w:snapToGrid w:val="0"/>
          <w:sz w:val="28"/>
          <w:szCs w:val="28"/>
        </w:rPr>
        <w:t>- выдача мотивированного отказе в предоставлении разрешения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90907">
        <w:rPr>
          <w:rFonts w:ascii="Times New Roman" w:hAnsi="Times New Roman" w:cs="Times New Roman"/>
          <w:snapToGrid w:val="0"/>
          <w:sz w:val="28"/>
          <w:szCs w:val="28"/>
        </w:rPr>
        <w:t>отклонение от предельных параметров разрешенного строительства,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90907">
        <w:rPr>
          <w:rFonts w:ascii="Times New Roman" w:hAnsi="Times New Roman" w:cs="Times New Roman"/>
          <w:snapToGrid w:val="0"/>
          <w:sz w:val="28"/>
          <w:szCs w:val="28"/>
        </w:rPr>
        <w:t>реконструкции объекта капитального строительства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130A3" w:rsidRPr="00630568" w:rsidRDefault="00F130A3" w:rsidP="00B909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630568">
        <w:rPr>
          <w:rFonts w:ascii="Times New Roman" w:hAnsi="Times New Roman" w:cs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630568">
        <w:rPr>
          <w:sz w:val="28"/>
          <w:szCs w:val="28"/>
        </w:rPr>
        <w:t>5</w:t>
      </w:r>
      <w:r>
        <w:rPr>
          <w:sz w:val="28"/>
          <w:szCs w:val="28"/>
        </w:rPr>
        <w:t>. признать утратившим силу;</w:t>
      </w:r>
    </w:p>
    <w:p w:rsidR="000E403E" w:rsidRPr="004F6165" w:rsidRDefault="004F6165" w:rsidP="004F6165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подраздел</w:t>
      </w:r>
      <w:r w:rsidR="00904DBB">
        <w:rPr>
          <w:sz w:val="28"/>
          <w:szCs w:val="28"/>
        </w:rPr>
        <w:t>ами</w:t>
      </w:r>
      <w:r w:rsidRPr="004F6165">
        <w:rPr>
          <w:sz w:val="28"/>
          <w:szCs w:val="28"/>
        </w:rPr>
        <w:t xml:space="preserve"> 3.6, 3.7, 3.8 следующего содержания:</w:t>
      </w:r>
    </w:p>
    <w:p w:rsidR="00B90907" w:rsidRPr="004F6165" w:rsidRDefault="004F6165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«3.6. Перечень административных процедур (действий) при предоставлении муниципальной услуги в электронной форме</w:t>
      </w:r>
    </w:p>
    <w:p w:rsidR="004F6165" w:rsidRPr="004F6165" w:rsidRDefault="00F44521" w:rsidP="00630568">
      <w:pPr>
        <w:pStyle w:val="a"/>
        <w:numPr>
          <w:ilvl w:val="0"/>
          <w:numId w:val="0"/>
        </w:numPr>
        <w:tabs>
          <w:tab w:val="left" w:pos="1318"/>
          <w:tab w:val="left" w:pos="6121"/>
        </w:tabs>
        <w:ind w:firstLine="709"/>
      </w:pPr>
      <w:r>
        <w:t xml:space="preserve">47.1. </w:t>
      </w:r>
      <w:r w:rsidR="004F6165" w:rsidRPr="004F6165">
        <w:t>При предоставлении</w:t>
      </w:r>
      <w:r w:rsidR="004F6165" w:rsidRPr="004F6165">
        <w:rPr>
          <w:spacing w:val="-6"/>
        </w:rPr>
        <w:t xml:space="preserve"> му</w:t>
      </w:r>
      <w:r w:rsidR="004F6165" w:rsidRPr="004F6165">
        <w:t>ниципальной услуги в электронной форме заявителю обеспечиваются: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pacing w:val="1"/>
          <w:sz w:val="28"/>
          <w:szCs w:val="28"/>
        </w:rPr>
      </w:pPr>
      <w:r w:rsidRPr="004F616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и регистрация </w:t>
      </w:r>
      <w:r w:rsidR="00630568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4F6165" w:rsidRPr="004F6165" w:rsidRDefault="004F6165" w:rsidP="00630568">
      <w:pPr>
        <w:tabs>
          <w:tab w:val="left" w:pos="7677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результата предоставления муниципальной услуги;</w:t>
      </w:r>
    </w:p>
    <w:p w:rsid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сведений о ходе рассмотрения заявления; осуществление оценки качества предоставления муниципальной услуги</w:t>
      </w:r>
      <w:r w:rsidR="00D120AD">
        <w:rPr>
          <w:sz w:val="28"/>
          <w:szCs w:val="28"/>
        </w:rPr>
        <w:t>;</w:t>
      </w:r>
    </w:p>
    <w:p w:rsidR="00D120AD" w:rsidRPr="0065337A" w:rsidRDefault="00D120AD" w:rsidP="00630568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(внесудебное) обжалование решений и действий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(бездействие) должностных лиц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</w:t>
      </w:r>
      <w:r w:rsidRPr="0065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служащего.</w:t>
      </w:r>
    </w:p>
    <w:p w:rsidR="000E403E" w:rsidRDefault="000E403E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color w:val="000000"/>
          <w:sz w:val="28"/>
          <w:szCs w:val="28"/>
        </w:rPr>
      </w:pPr>
    </w:p>
    <w:p w:rsidR="00B90907" w:rsidRPr="004F6165" w:rsidRDefault="004F6165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  <w:r w:rsidRPr="004F6165">
        <w:rPr>
          <w:b/>
          <w:color w:val="000000"/>
          <w:sz w:val="28"/>
          <w:szCs w:val="28"/>
        </w:rPr>
        <w:t xml:space="preserve">3.7. </w:t>
      </w:r>
      <w:r w:rsidRPr="004F6165">
        <w:rPr>
          <w:b/>
          <w:sz w:val="28"/>
          <w:szCs w:val="28"/>
        </w:rPr>
        <w:t xml:space="preserve">Порядок осуществления административных процедур </w:t>
      </w:r>
      <w:r w:rsidRPr="004F6165">
        <w:rPr>
          <w:b/>
          <w:sz w:val="28"/>
          <w:szCs w:val="28"/>
        </w:rPr>
        <w:lastRenderedPageBreak/>
        <w:t>(действий) в электронной форме</w:t>
      </w:r>
    </w:p>
    <w:p w:rsidR="004F6165" w:rsidRPr="004F6165" w:rsidRDefault="00630568" w:rsidP="004F6165">
      <w:pPr>
        <w:tabs>
          <w:tab w:val="left" w:pos="1318"/>
        </w:tabs>
        <w:autoSpaceDE w:val="0"/>
        <w:autoSpaceDN w:val="0"/>
        <w:spacing w:before="0" w:line="240" w:lineRule="auto"/>
        <w:ind w:left="1459" w:right="0" w:hanging="75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</w:t>
      </w:r>
      <w:r w:rsidR="00F44521">
        <w:rPr>
          <w:snapToGrid/>
          <w:color w:val="000000"/>
          <w:sz w:val="28"/>
          <w:szCs w:val="28"/>
        </w:rPr>
        <w:t>7</w:t>
      </w:r>
      <w:r>
        <w:rPr>
          <w:snapToGrid/>
          <w:color w:val="000000"/>
          <w:sz w:val="28"/>
          <w:szCs w:val="28"/>
        </w:rPr>
        <w:t>.</w:t>
      </w:r>
      <w:r w:rsidR="00F44521">
        <w:rPr>
          <w:snapToGrid/>
          <w:color w:val="000000"/>
          <w:sz w:val="28"/>
          <w:szCs w:val="28"/>
        </w:rPr>
        <w:t xml:space="preserve">2. </w:t>
      </w:r>
      <w:r w:rsidR="004F6165" w:rsidRPr="004F6165">
        <w:rPr>
          <w:snapToGrid/>
          <w:color w:val="000000"/>
          <w:sz w:val="28"/>
          <w:szCs w:val="28"/>
        </w:rPr>
        <w:t>Формирование</w:t>
      </w:r>
      <w:r w:rsidR="00F44521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заявления.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F6165" w:rsidRPr="004F6165" w:rsidRDefault="004F6165" w:rsidP="004F6165">
      <w:pPr>
        <w:spacing w:before="0" w:line="240" w:lineRule="auto"/>
        <w:ind w:left="825" w:right="0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формировании заявления заявителю обеспечивается: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3месяцев.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4C30BE">
        <w:rPr>
          <w:sz w:val="28"/>
          <w:szCs w:val="28"/>
        </w:rPr>
        <w:t>Отдел</w:t>
      </w:r>
      <w:r w:rsidRPr="004F6165">
        <w:rPr>
          <w:sz w:val="28"/>
          <w:szCs w:val="28"/>
        </w:rPr>
        <w:t xml:space="preserve"> посредством ЕПГУ.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47.3</w:t>
      </w:r>
      <w:r w:rsidR="004F6165" w:rsidRPr="004F6165">
        <w:rPr>
          <w:snapToGrid/>
          <w:color w:val="000000"/>
          <w:sz w:val="28"/>
          <w:szCs w:val="28"/>
        </w:rPr>
        <w:t xml:space="preserve">. </w:t>
      </w:r>
      <w:r w:rsidR="00630568">
        <w:rPr>
          <w:snapToGrid/>
          <w:color w:val="000000"/>
          <w:sz w:val="28"/>
          <w:szCs w:val="28"/>
        </w:rPr>
        <w:t>Отдел</w:t>
      </w:r>
      <w:r w:rsidR="004F6165" w:rsidRPr="004F6165">
        <w:rPr>
          <w:snapToGrid/>
          <w:color w:val="000000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</w:t>
      </w:r>
      <w:r w:rsidR="00B90907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– в следующий за ним первый рабочий день: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1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Электронное заявление становится доступным для должност</w:t>
      </w:r>
      <w:r w:rsidR="00D120AD">
        <w:rPr>
          <w:snapToGrid/>
          <w:color w:val="000000"/>
          <w:sz w:val="28"/>
          <w:szCs w:val="28"/>
        </w:rPr>
        <w:t xml:space="preserve">ного лица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тдела</w:t>
      </w:r>
      <w:r w:rsidRPr="004F6165">
        <w:rPr>
          <w:snapToGrid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</w:t>
      </w:r>
      <w:r w:rsidRPr="004F6165">
        <w:rPr>
          <w:snapToGrid/>
          <w:color w:val="000000"/>
          <w:sz w:val="28"/>
          <w:szCs w:val="28"/>
        </w:rPr>
        <w:lastRenderedPageBreak/>
        <w:t xml:space="preserve">системе, используемой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тделом</w:t>
      </w:r>
      <w:r w:rsidRPr="004F6165">
        <w:rPr>
          <w:snapToGrid/>
          <w:color w:val="000000"/>
          <w:sz w:val="28"/>
          <w:szCs w:val="28"/>
        </w:rPr>
        <w:t xml:space="preserve"> для предоставления государственной (муниципальной) услуги (далее – ГИС).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Ответственное должностное лицо: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left"/>
        <w:rPr>
          <w:szCs w:val="28"/>
        </w:rPr>
      </w:pPr>
      <w:r w:rsidRPr="004F6165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F6165" w:rsidRPr="004F6165" w:rsidRDefault="004F6165" w:rsidP="004F6165">
      <w:pPr>
        <w:tabs>
          <w:tab w:val="left" w:pos="6811"/>
        </w:tabs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производит действия в соответствии с пунктом </w:t>
      </w:r>
      <w:r w:rsidR="00F44521" w:rsidRPr="00F44521">
        <w:rPr>
          <w:sz w:val="28"/>
          <w:szCs w:val="28"/>
        </w:rPr>
        <w:t>47.3</w:t>
      </w:r>
      <w:r w:rsidRPr="00F44521">
        <w:rPr>
          <w:sz w:val="28"/>
          <w:szCs w:val="28"/>
        </w:rPr>
        <w:t xml:space="preserve"> настоящего</w:t>
      </w:r>
      <w:r w:rsidRPr="004F6165">
        <w:rPr>
          <w:sz w:val="28"/>
          <w:szCs w:val="28"/>
        </w:rPr>
        <w:t xml:space="preserve"> Административного регламента.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pacing w:val="-67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7E7B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>, направленного заявителю в личный кабинет на ЕПГУ;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2" w:line="240" w:lineRule="auto"/>
        <w:ind w:left="0" w:right="-1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F6165" w:rsidRPr="004F6165" w:rsidRDefault="004F6165" w:rsidP="004F6165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F6165" w:rsidRPr="004F6165" w:rsidRDefault="004F6165" w:rsidP="004F6165">
      <w:pPr>
        <w:tabs>
          <w:tab w:val="left" w:pos="650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F6165" w:rsidRPr="004F6165" w:rsidRDefault="004F6165" w:rsidP="004F6165">
      <w:pPr>
        <w:tabs>
          <w:tab w:val="left" w:pos="242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0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4F6165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>4.</w:t>
      </w:r>
      <w:r w:rsidR="004F6165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Оценка качества предоставления муниципальной услуги.</w:t>
      </w:r>
    </w:p>
    <w:p w:rsidR="004F6165" w:rsidRPr="004F6165" w:rsidRDefault="004F6165" w:rsidP="004F6165">
      <w:pPr>
        <w:tabs>
          <w:tab w:val="left" w:pos="1288"/>
          <w:tab w:val="left" w:pos="315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</w:t>
      </w:r>
      <w:r w:rsidRPr="004F6165">
        <w:rPr>
          <w:sz w:val="28"/>
          <w:szCs w:val="28"/>
        </w:rPr>
        <w:lastRenderedPageBreak/>
        <w:t>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E403E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декабря 2012 года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90907" w:rsidRPr="00B90907" w:rsidRDefault="004F6165" w:rsidP="004F6165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, должностного лица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 либо муниципального служащего в соответствии со статьей 11.2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Федерального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закона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1198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E403E" w:rsidRDefault="000E403E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</w:p>
    <w:p w:rsidR="00B90907" w:rsidRDefault="004F6165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3.8.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F6165" w:rsidRPr="004F6165" w:rsidRDefault="004F6165" w:rsidP="00F44521">
      <w:pPr>
        <w:pStyle w:val="a"/>
        <w:numPr>
          <w:ilvl w:val="1"/>
          <w:numId w:val="19"/>
        </w:numPr>
      </w:pPr>
      <w:r w:rsidRPr="004F6165">
        <w:t>Многофункциональный центр осуществляет: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услуги в многофункциональном центре;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F6165" w:rsidRPr="004F6165" w:rsidRDefault="004F6165" w:rsidP="004F6165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иные процедуры и действия, предусмотренные Федеральным законом </w:t>
      </w:r>
      <w:r w:rsidRPr="004F6165">
        <w:rPr>
          <w:sz w:val="28"/>
          <w:szCs w:val="28"/>
        </w:rPr>
        <w:lastRenderedPageBreak/>
        <w:t>№210-ФЗ.</w:t>
      </w:r>
    </w:p>
    <w:p w:rsidR="00B90907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16 Федерального закона № 210-ФЗ для реализации своих функций многофункциональные центры в праве привлекать иные организации.</w:t>
      </w:r>
    </w:p>
    <w:p w:rsidR="000E403E" w:rsidRDefault="000E403E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</w:p>
    <w:p w:rsidR="00B90907" w:rsidRPr="004F6165" w:rsidRDefault="004F6165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Информирование заявителей</w:t>
      </w:r>
    </w:p>
    <w:p w:rsidR="004F6165" w:rsidRPr="004F6165" w:rsidRDefault="00F44521" w:rsidP="004F6165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47.6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превышать15минут.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B90907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</w:t>
      </w:r>
      <w:r w:rsidR="00B90907">
        <w:rPr>
          <w:sz w:val="28"/>
          <w:szCs w:val="28"/>
        </w:rPr>
        <w:t>а</w:t>
      </w:r>
      <w:r w:rsidR="000E403E">
        <w:rPr>
          <w:sz w:val="28"/>
          <w:szCs w:val="28"/>
        </w:rPr>
        <w:t>льный центр в письменной форме.</w:t>
      </w:r>
    </w:p>
    <w:p w:rsidR="000E403E" w:rsidRDefault="000E403E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</w:p>
    <w:p w:rsidR="00B90907" w:rsidRPr="000E403E" w:rsidRDefault="004F6165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 </w:t>
      </w:r>
      <w:r w:rsidR="00F44521">
        <w:rPr>
          <w:snapToGrid/>
          <w:sz w:val="28"/>
          <w:szCs w:val="28"/>
        </w:rPr>
        <w:t>47</w:t>
      </w:r>
      <w:r>
        <w:rPr>
          <w:snapToGrid/>
          <w:sz w:val="28"/>
          <w:szCs w:val="28"/>
        </w:rPr>
        <w:t>.</w:t>
      </w:r>
      <w:r w:rsidR="00F44521">
        <w:rPr>
          <w:snapToGrid/>
          <w:sz w:val="28"/>
          <w:szCs w:val="28"/>
        </w:rPr>
        <w:t>7.</w:t>
      </w:r>
      <w:r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B90907" w:rsidRPr="000E403E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4F6165">
        <w:rPr>
          <w:snapToGrid/>
          <w:sz w:val="28"/>
          <w:szCs w:val="28"/>
        </w:rPr>
        <w:t xml:space="preserve">Специалист </w:t>
      </w:r>
      <w:r w:rsidR="00CD7E7B">
        <w:rPr>
          <w:snapToGrid/>
          <w:sz w:val="28"/>
          <w:szCs w:val="28"/>
        </w:rPr>
        <w:t>О</w:t>
      </w:r>
      <w:r w:rsidR="00D120AD">
        <w:rPr>
          <w:snapToGrid/>
          <w:sz w:val="28"/>
          <w:szCs w:val="28"/>
        </w:rPr>
        <w:t>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 w:rsidR="00D120AD"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0E403E" w:rsidRDefault="000E403E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</w:p>
    <w:p w:rsidR="00B90907" w:rsidRPr="00B90907" w:rsidRDefault="004F6165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4F6165" w:rsidRPr="004F6165" w:rsidRDefault="00F44521" w:rsidP="004F6165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47.8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CD7E7B">
        <w:rPr>
          <w:sz w:val="28"/>
          <w:szCs w:val="28"/>
        </w:rPr>
        <w:t>Отдел</w:t>
      </w:r>
      <w:r w:rsidR="004F6165" w:rsidRPr="004F6165"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</w:t>
      </w:r>
      <w:r w:rsidR="00B90907">
        <w:rPr>
          <w:sz w:val="28"/>
          <w:szCs w:val="28"/>
        </w:rPr>
        <w:t xml:space="preserve"> сентября </w:t>
      </w:r>
      <w:r w:rsidR="004F6165" w:rsidRPr="004F6165">
        <w:rPr>
          <w:sz w:val="28"/>
          <w:szCs w:val="28"/>
        </w:rPr>
        <w:t>2011</w:t>
      </w:r>
      <w:r w:rsidR="00B90907">
        <w:rPr>
          <w:sz w:val="28"/>
          <w:szCs w:val="28"/>
        </w:rPr>
        <w:t xml:space="preserve"> года</w:t>
      </w:r>
      <w:r w:rsidR="004F6165" w:rsidRPr="004F6165">
        <w:rPr>
          <w:sz w:val="28"/>
          <w:szCs w:val="28"/>
        </w:rPr>
        <w:t xml:space="preserve"> 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D7E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(далее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–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постановление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797).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</w:t>
      </w:r>
      <w:r w:rsidR="00CD7E7B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заключенными в порядке, установленном Постановлением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797.</w:t>
      </w:r>
    </w:p>
    <w:p w:rsidR="004F6165" w:rsidRPr="004F6165" w:rsidRDefault="004F6165" w:rsidP="004F6165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в) раздел </w:t>
      </w:r>
      <w:r w:rsidRPr="004F6165">
        <w:rPr>
          <w:sz w:val="28"/>
          <w:szCs w:val="28"/>
          <w:lang w:val="en-US"/>
        </w:rPr>
        <w:t>IV</w:t>
      </w:r>
      <w:r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раздел </w:t>
      </w:r>
      <w:r w:rsidRPr="004F6165">
        <w:rPr>
          <w:sz w:val="28"/>
          <w:szCs w:val="28"/>
          <w:lang w:val="en-US"/>
        </w:rPr>
        <w:t>V</w:t>
      </w:r>
      <w:r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 xml:space="preserve">Автономному учреждению редакция газеты «Сельчанка в </w:t>
      </w:r>
      <w:proofErr w:type="spellStart"/>
      <w:r w:rsidRPr="004F6165">
        <w:rPr>
          <w:sz w:val="28"/>
          <w:szCs w:val="28"/>
        </w:rPr>
        <w:t>Майминском</w:t>
      </w:r>
      <w:proofErr w:type="spellEnd"/>
      <w:r w:rsidRPr="004F6165">
        <w:rPr>
          <w:sz w:val="28"/>
          <w:szCs w:val="28"/>
        </w:rPr>
        <w:t xml:space="preserve">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</w:t>
      </w:r>
      <w:proofErr w:type="spellStart"/>
      <w:r w:rsidRPr="004F6165">
        <w:rPr>
          <w:sz w:val="28"/>
          <w:szCs w:val="28"/>
        </w:rPr>
        <w:t>Майминский</w:t>
      </w:r>
      <w:proofErr w:type="spellEnd"/>
      <w:r w:rsidRPr="004F6165">
        <w:rPr>
          <w:sz w:val="28"/>
          <w:szCs w:val="28"/>
        </w:rPr>
        <w:t xml:space="preserve"> район» опубликовать настоящее Постановление на официальном сайте </w:t>
      </w:r>
      <w:proofErr w:type="spellStart"/>
      <w:r w:rsidRPr="004F6165">
        <w:rPr>
          <w:sz w:val="28"/>
          <w:szCs w:val="28"/>
        </w:rPr>
        <w:t>Майминского</w:t>
      </w:r>
      <w:proofErr w:type="spellEnd"/>
      <w:r w:rsidRPr="004F6165">
        <w:rPr>
          <w:sz w:val="28"/>
          <w:szCs w:val="28"/>
        </w:rPr>
        <w:t xml:space="preserve">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4E5C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084E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</w:t>
      </w:r>
      <w:proofErr w:type="spellStart"/>
      <w:r w:rsidRPr="00084E5C">
        <w:rPr>
          <w:rFonts w:ascii="Times New Roman" w:hAnsi="Times New Roman" w:cs="Times New Roman"/>
          <w:sz w:val="28"/>
          <w:szCs w:val="28"/>
        </w:rPr>
        <w:t>Рябищенко</w:t>
      </w:r>
      <w:proofErr w:type="spellEnd"/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</w:t>
            </w:r>
            <w:proofErr w:type="spellStart"/>
            <w:r w:rsidRPr="00084E5C">
              <w:rPr>
                <w:sz w:val="28"/>
                <w:szCs w:val="28"/>
              </w:rPr>
              <w:t>Майминский</w:t>
            </w:r>
            <w:proofErr w:type="spellEnd"/>
            <w:r w:rsidRPr="00084E5C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Pr="00084E5C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r w:rsidRPr="003A3292">
        <w:rPr>
          <w:snapToGrid/>
          <w:sz w:val="28"/>
          <w:szCs w:val="28"/>
        </w:rPr>
        <w:t>Лист согласования</w:t>
      </w:r>
    </w:p>
    <w:p w:rsidR="007B6A9E" w:rsidRPr="003A3292" w:rsidRDefault="007B6A9E" w:rsidP="007B6A9E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r w:rsidRPr="003A3292">
        <w:rPr>
          <w:rFonts w:eastAsia="Arial"/>
          <w:snapToGrid/>
          <w:sz w:val="28"/>
          <w:szCs w:val="28"/>
          <w:lang w:eastAsia="ar-SA"/>
        </w:rPr>
        <w:t>на проект постановления Администрации муниципального образования «</w:t>
      </w:r>
      <w:proofErr w:type="spellStart"/>
      <w:r w:rsidRPr="003A3292">
        <w:rPr>
          <w:rFonts w:eastAsia="Arial"/>
          <w:snapToGrid/>
          <w:sz w:val="28"/>
          <w:szCs w:val="28"/>
          <w:lang w:eastAsia="ar-SA"/>
        </w:rPr>
        <w:t>Майминский</w:t>
      </w:r>
      <w:proofErr w:type="spellEnd"/>
      <w:r w:rsidRPr="003A3292">
        <w:rPr>
          <w:rFonts w:eastAsia="Arial"/>
          <w:snapToGrid/>
          <w:sz w:val="28"/>
          <w:szCs w:val="28"/>
          <w:lang w:eastAsia="ar-SA"/>
        </w:rPr>
        <w:t xml:space="preserve"> район»</w:t>
      </w:r>
    </w:p>
    <w:tbl>
      <w:tblPr>
        <w:tblW w:w="1028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057"/>
        <w:gridCol w:w="1496"/>
        <w:gridCol w:w="1496"/>
      </w:tblGrid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Должность работника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Ф.И.О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Подпись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 xml:space="preserve">Дата </w:t>
            </w: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Первый заместитель Главы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Администрации  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Литвинова А.Х.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 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Рябищенко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Ю.А.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 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Абрамова О.Ю.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Ондар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«Управление по обеспечению деятельности Администрации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  <w:vAlign w:val="center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Санаров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А.П.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Директор МКУ «Центр учета, анализа и отчетности </w:t>
            </w:r>
            <w:proofErr w:type="spellStart"/>
            <w:r w:rsidRPr="003A3292">
              <w:rPr>
                <w:snapToGrid/>
                <w:sz w:val="20"/>
              </w:rPr>
              <w:t>Майминского</w:t>
            </w:r>
            <w:proofErr w:type="spellEnd"/>
            <w:r w:rsidRPr="003A3292">
              <w:rPr>
                <w:snapToGrid/>
                <w:sz w:val="20"/>
              </w:rPr>
              <w:t xml:space="preserve">  района»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Осипова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Управления финансов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Агеева Т.С.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образования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Шмакова Л.А.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по трудовым и социальным вопросам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Крапивина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экономики и инвестиций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Сельбикова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О.С.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земельных и имущественных отношений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Бабаева А.Е.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юридического отдела   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Коваленко А.М.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Начальник</w:t>
            </w:r>
            <w:r w:rsidRPr="003A3292">
              <w:rPr>
                <w:snapToGrid/>
                <w:sz w:val="20"/>
              </w:rPr>
              <w:t xml:space="preserve"> отдела жилищно-коммунального хозяйства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</w:rPr>
              <w:t>Ортонулова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Е.А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контрактной службы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Воронина Н.Б.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архивного отдела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Герасимов Е.В.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Атаманова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«По делам ГОЧС и ЕДДС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Гудима Ю.Н.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МАУ «Отдел капитального строительства МО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Юрпалов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И.Н.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</w:tbl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0"/>
        </w:rPr>
        <w:t>ОТП________ЭКЗ.</w:t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proofErr w:type="gramStart"/>
      <w:r w:rsidRPr="003A3292">
        <w:rPr>
          <w:snapToGrid/>
          <w:sz w:val="24"/>
          <w:szCs w:val="24"/>
        </w:rPr>
        <w:t>ОСОБОЕ  МНЕНИЕ</w:t>
      </w:r>
      <w:proofErr w:type="gramEnd"/>
      <w:r w:rsidRPr="003A3292">
        <w:rPr>
          <w:snapToGrid/>
          <w:sz w:val="24"/>
          <w:szCs w:val="24"/>
        </w:rPr>
        <w:t>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4"/>
          <w:szCs w:val="24"/>
        </w:rPr>
        <w:t>РАССЫЛКА: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Pr="003A329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tabs>
          <w:tab w:val="left" w:pos="2820"/>
        </w:tabs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 xml:space="preserve">Исп. _________________/ </w:t>
      </w:r>
    </w:p>
    <w:p w:rsidR="007B6A9E" w:rsidRPr="003A3292" w:rsidRDefault="007B6A9E" w:rsidP="007B6A9E">
      <w:pPr>
        <w:widowControl/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>Тел.8(38844)</w:t>
      </w:r>
    </w:p>
    <w:p w:rsidR="007B6A9E" w:rsidRDefault="007B6A9E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764686" w:rsidRDefault="007B6A9E" w:rsidP="004F6165">
      <w:pPr>
        <w:spacing w:before="0" w:line="240" w:lineRule="auto"/>
        <w:ind w:left="0" w:right="0"/>
        <w:jc w:val="both"/>
        <w:rPr>
          <w:sz w:val="27"/>
          <w:szCs w:val="27"/>
        </w:rPr>
      </w:pPr>
    </w:p>
    <w:sectPr w:rsidR="007B6A9E" w:rsidRPr="00764686" w:rsidSect="00C96642">
      <w:headerReference w:type="default" r:id="rId10"/>
      <w:headerReference w:type="first" r:id="rId11"/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7" w:rsidRDefault="00DD3A47" w:rsidP="00F2108F">
      <w:pPr>
        <w:spacing w:before="0" w:line="240" w:lineRule="auto"/>
      </w:pPr>
      <w:r>
        <w:separator/>
      </w:r>
    </w:p>
  </w:endnote>
  <w:end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7" w:rsidRDefault="00DD3A47" w:rsidP="00F2108F">
      <w:pPr>
        <w:spacing w:before="0" w:line="240" w:lineRule="auto"/>
      </w:pPr>
      <w:r>
        <w:separator/>
      </w:r>
    </w:p>
  </w:footnote>
  <w:foot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13430E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C96642" w:rsidP="003A3292">
    <w:pPr>
      <w:pStyle w:val="a8"/>
      <w:jc w:val="right"/>
      <w:rPr>
        <w:sz w:val="32"/>
        <w:szCs w:val="32"/>
      </w:rPr>
    </w:pPr>
    <w:r w:rsidRPr="00C96642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 w15:restartNumberingAfterBreak="0">
    <w:nsid w:val="31FB1D77"/>
    <w:multiLevelType w:val="multilevel"/>
    <w:tmpl w:val="44AC0A18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8E0C9A"/>
    <w:multiLevelType w:val="multilevel"/>
    <w:tmpl w:val="6742C18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1"/>
  </w:num>
  <w:num w:numId="10">
    <w:abstractNumId w:val="0"/>
  </w:num>
  <w:num w:numId="11">
    <w:abstractNumId w:val="17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5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6503"/>
    <w:rsid w:val="000B5288"/>
    <w:rsid w:val="000C5751"/>
    <w:rsid w:val="000D2626"/>
    <w:rsid w:val="000E403E"/>
    <w:rsid w:val="000F3093"/>
    <w:rsid w:val="000F72B5"/>
    <w:rsid w:val="00106C08"/>
    <w:rsid w:val="001310BB"/>
    <w:rsid w:val="00131E2F"/>
    <w:rsid w:val="0013430E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10575"/>
    <w:rsid w:val="005222B1"/>
    <w:rsid w:val="005308A2"/>
    <w:rsid w:val="00550426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51C7"/>
    <w:rsid w:val="005E5DC7"/>
    <w:rsid w:val="005F2945"/>
    <w:rsid w:val="00614874"/>
    <w:rsid w:val="006203AD"/>
    <w:rsid w:val="00626870"/>
    <w:rsid w:val="00627A2E"/>
    <w:rsid w:val="00630568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371F"/>
    <w:rsid w:val="00714CC7"/>
    <w:rsid w:val="00727287"/>
    <w:rsid w:val="00732D82"/>
    <w:rsid w:val="00733ECA"/>
    <w:rsid w:val="007461ED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04DBB"/>
    <w:rsid w:val="00937B72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F37D5"/>
    <w:rsid w:val="00B04021"/>
    <w:rsid w:val="00B2660B"/>
    <w:rsid w:val="00B80D85"/>
    <w:rsid w:val="00B90907"/>
    <w:rsid w:val="00BC6A90"/>
    <w:rsid w:val="00BD19F7"/>
    <w:rsid w:val="00C02DF4"/>
    <w:rsid w:val="00C05D34"/>
    <w:rsid w:val="00C14885"/>
    <w:rsid w:val="00C35C5D"/>
    <w:rsid w:val="00C51D72"/>
    <w:rsid w:val="00C53674"/>
    <w:rsid w:val="00C73971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3DFA"/>
    <w:rsid w:val="00E920FC"/>
    <w:rsid w:val="00E97E6E"/>
    <w:rsid w:val="00EA2851"/>
    <w:rsid w:val="00ED7509"/>
    <w:rsid w:val="00EE343A"/>
    <w:rsid w:val="00F130A3"/>
    <w:rsid w:val="00F17625"/>
    <w:rsid w:val="00F2108F"/>
    <w:rsid w:val="00F44521"/>
    <w:rsid w:val="00F50423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4BD2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456B3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6EEE9-4130-4747-A978-3D154EFB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22</TotalTime>
  <Pages>9</Pages>
  <Words>2305</Words>
  <Characters>18672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0329user3</cp:lastModifiedBy>
  <cp:revision>5</cp:revision>
  <cp:lastPrinted>2025-03-17T01:35:00Z</cp:lastPrinted>
  <dcterms:created xsi:type="dcterms:W3CDTF">2025-03-28T01:42:00Z</dcterms:created>
  <dcterms:modified xsi:type="dcterms:W3CDTF">2025-04-02T02:53:00Z</dcterms:modified>
</cp:coreProperties>
</file>