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FB" w:rsidRPr="005F098D" w:rsidRDefault="00EA29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98D">
        <w:rPr>
          <w:rFonts w:ascii="Times New Roman" w:hAnsi="Times New Roman"/>
          <w:b/>
          <w:color w:val="000000"/>
          <w:sz w:val="24"/>
          <w:szCs w:val="24"/>
        </w:rPr>
        <w:t>Аналитическая записка</w:t>
      </w:r>
    </w:p>
    <w:p w:rsidR="00061AFB" w:rsidRPr="005F098D" w:rsidRDefault="00EA29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098D">
        <w:rPr>
          <w:rFonts w:ascii="Times New Roman" w:hAnsi="Times New Roman"/>
          <w:b/>
          <w:color w:val="000000"/>
          <w:sz w:val="24"/>
          <w:szCs w:val="24"/>
        </w:rPr>
        <w:t xml:space="preserve">к мониторингу социально-экономического развития муниципального образования «Майминский район» </w:t>
      </w:r>
      <w:r w:rsidRPr="005F098D">
        <w:rPr>
          <w:rFonts w:ascii="Times New Roman" w:hAnsi="Times New Roman"/>
          <w:b/>
          <w:color w:val="000000"/>
          <w:sz w:val="24"/>
          <w:szCs w:val="24"/>
        </w:rPr>
        <w:br w:type="textWrapping" w:clear="all"/>
        <w:t>на 01.01.202</w:t>
      </w:r>
      <w:r w:rsidR="003E0F56" w:rsidRPr="005F098D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F098D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061AFB" w:rsidRPr="00306DB4" w:rsidRDefault="00061AF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061AFB" w:rsidRPr="005F098D" w:rsidRDefault="00EA29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98D">
        <w:rPr>
          <w:rFonts w:ascii="Times New Roman" w:hAnsi="Times New Roman"/>
          <w:b/>
          <w:color w:val="000000"/>
          <w:sz w:val="24"/>
          <w:szCs w:val="24"/>
        </w:rPr>
        <w:t>Общие показатели</w:t>
      </w:r>
    </w:p>
    <w:p w:rsidR="00061AFB" w:rsidRPr="00306DB4" w:rsidRDefault="00061A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AFB" w:rsidRPr="005F098D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color w:val="000000"/>
        </w:rPr>
      </w:pPr>
      <w:r w:rsidRPr="005F098D">
        <w:rPr>
          <w:rFonts w:ascii="Times New Roman" w:eastAsia="Times New Roman" w:hAnsi="Times New Roman"/>
          <w:color w:val="000000"/>
          <w:sz w:val="24"/>
        </w:rPr>
        <w:t xml:space="preserve">МО «Майминский район» расположено в </w:t>
      </w:r>
      <w:proofErr w:type="gramStart"/>
      <w:r w:rsidRPr="005F098D">
        <w:rPr>
          <w:rFonts w:ascii="Times New Roman" w:eastAsia="Times New Roman" w:hAnsi="Times New Roman"/>
          <w:color w:val="000000"/>
          <w:sz w:val="24"/>
        </w:rPr>
        <w:t>горно-степной</w:t>
      </w:r>
      <w:proofErr w:type="gramEnd"/>
      <w:r w:rsidRPr="005F098D">
        <w:rPr>
          <w:rFonts w:ascii="Times New Roman" w:eastAsia="Times New Roman" w:hAnsi="Times New Roman"/>
          <w:color w:val="000000"/>
          <w:sz w:val="24"/>
        </w:rPr>
        <w:t xml:space="preserve"> зоне западной части Республики Алтай. Площадь территории муниципального образования составляет 1 284 км² (1,4 % от площади республики).</w:t>
      </w:r>
    </w:p>
    <w:p w:rsidR="00061AFB" w:rsidRPr="005F098D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color w:val="000000"/>
        </w:rPr>
      </w:pPr>
      <w:r w:rsidRPr="005F098D">
        <w:rPr>
          <w:rFonts w:ascii="Times New Roman" w:eastAsia="Times New Roman" w:hAnsi="Times New Roman"/>
          <w:color w:val="000000"/>
          <w:sz w:val="24"/>
        </w:rPr>
        <w:t xml:space="preserve">В состав входят 6 сельских поселений, 25 населенных пункта. Административный центр – с. Майма находится на расстоянии 9 км от республиканского центра г. Горно-Алтайска. </w:t>
      </w:r>
    </w:p>
    <w:p w:rsidR="00061AFB" w:rsidRPr="00306DB4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color w:val="FF0000"/>
        </w:rPr>
      </w:pPr>
      <w:r w:rsidRPr="005F098D">
        <w:rPr>
          <w:rFonts w:ascii="Times New Roman" w:eastAsia="Times New Roman" w:hAnsi="Times New Roman"/>
          <w:color w:val="000000"/>
          <w:sz w:val="24"/>
          <w:highlight w:val="white"/>
        </w:rPr>
        <w:t>Оценка численности постоянного населения муниципального образования на 01.01.202</w:t>
      </w:r>
      <w:r w:rsidR="00D34F9A" w:rsidRPr="005F098D">
        <w:rPr>
          <w:rFonts w:ascii="Times New Roman" w:eastAsia="Times New Roman" w:hAnsi="Times New Roman"/>
          <w:color w:val="000000"/>
          <w:sz w:val="24"/>
          <w:highlight w:val="white"/>
        </w:rPr>
        <w:t>4</w:t>
      </w:r>
      <w:r w:rsidRPr="005F098D">
        <w:rPr>
          <w:rFonts w:ascii="Times New Roman" w:eastAsia="Times New Roman" w:hAnsi="Times New Roman"/>
          <w:color w:val="000000"/>
          <w:sz w:val="24"/>
          <w:highlight w:val="white"/>
        </w:rPr>
        <w:t xml:space="preserve"> г. составила 30 </w:t>
      </w:r>
      <w:r w:rsidR="00D34F9A" w:rsidRPr="005F098D">
        <w:rPr>
          <w:rFonts w:ascii="Times New Roman" w:eastAsia="Times New Roman" w:hAnsi="Times New Roman"/>
          <w:color w:val="000000"/>
          <w:sz w:val="24"/>
          <w:highlight w:val="white"/>
        </w:rPr>
        <w:t>941</w:t>
      </w:r>
      <w:r w:rsidRPr="005F098D">
        <w:rPr>
          <w:rFonts w:ascii="Times New Roman" w:eastAsia="Times New Roman" w:hAnsi="Times New Roman"/>
          <w:color w:val="000000"/>
          <w:sz w:val="24"/>
          <w:highlight w:val="white"/>
        </w:rPr>
        <w:t xml:space="preserve"> чел. Плотность населения муниципального образования – 2</w:t>
      </w:r>
      <w:r w:rsidR="00D34F9A" w:rsidRPr="005F098D">
        <w:rPr>
          <w:rFonts w:ascii="Times New Roman" w:eastAsia="Times New Roman" w:hAnsi="Times New Roman"/>
          <w:color w:val="000000"/>
          <w:sz w:val="24"/>
          <w:highlight w:val="white"/>
        </w:rPr>
        <w:t>4,1</w:t>
      </w:r>
      <w:r w:rsidRPr="005F098D">
        <w:rPr>
          <w:rFonts w:ascii="Times New Roman" w:eastAsia="Times New Roman" w:hAnsi="Times New Roman"/>
          <w:color w:val="000000"/>
          <w:sz w:val="24"/>
          <w:highlight w:val="white"/>
        </w:rPr>
        <w:t xml:space="preserve"> чел. на 1 км</w:t>
      </w:r>
      <w:r w:rsidRPr="005F098D">
        <w:rPr>
          <w:rFonts w:ascii="Times New Roman" w:eastAsia="Times New Roman" w:hAnsi="Times New Roman"/>
          <w:color w:val="000000"/>
          <w:sz w:val="20"/>
          <w:highlight w:val="white"/>
          <w:vertAlign w:val="superscript"/>
        </w:rPr>
        <w:t>2</w:t>
      </w:r>
      <w:r w:rsidRPr="005F098D">
        <w:rPr>
          <w:rFonts w:ascii="Times New Roman" w:eastAsia="Times New Roman" w:hAnsi="Times New Roman"/>
          <w:color w:val="000000"/>
          <w:sz w:val="24"/>
          <w:highlight w:val="white"/>
        </w:rPr>
        <w:t>. Среднегодовая численность населения муниципального образования на 01.01.202</w:t>
      </w:r>
      <w:r w:rsidR="00D34F9A" w:rsidRPr="005F098D">
        <w:rPr>
          <w:rFonts w:ascii="Times New Roman" w:eastAsia="Times New Roman" w:hAnsi="Times New Roman"/>
          <w:color w:val="000000"/>
          <w:sz w:val="24"/>
          <w:highlight w:val="white"/>
        </w:rPr>
        <w:t>4</w:t>
      </w:r>
      <w:r w:rsidRPr="005F098D">
        <w:rPr>
          <w:rFonts w:ascii="Times New Roman" w:eastAsia="Times New Roman" w:hAnsi="Times New Roman"/>
          <w:color w:val="000000"/>
          <w:sz w:val="24"/>
          <w:highlight w:val="white"/>
        </w:rPr>
        <w:t xml:space="preserve"> г. составила 30</w:t>
      </w:r>
      <w:r w:rsidRPr="005F098D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D34F9A" w:rsidRPr="005F098D">
        <w:rPr>
          <w:rFonts w:ascii="Times New Roman" w:eastAsia="Times New Roman" w:hAnsi="Times New Roman"/>
          <w:color w:val="000000"/>
          <w:sz w:val="24"/>
        </w:rPr>
        <w:t>80</w:t>
      </w:r>
      <w:r w:rsidRPr="005F098D">
        <w:rPr>
          <w:rFonts w:ascii="Times New Roman" w:eastAsia="Times New Roman" w:hAnsi="Times New Roman"/>
          <w:color w:val="000000"/>
          <w:sz w:val="24"/>
        </w:rPr>
        <w:t>3 чел.</w:t>
      </w:r>
      <w:r w:rsidRPr="00306DB4">
        <w:rPr>
          <w:rFonts w:ascii="Times New Roman" w:eastAsia="Times New Roman" w:hAnsi="Times New Roman"/>
          <w:color w:val="FF0000"/>
          <w:sz w:val="24"/>
        </w:rPr>
        <w:t xml:space="preserve"> </w:t>
      </w:r>
    </w:p>
    <w:p w:rsidR="00061AFB" w:rsidRPr="00306DB4" w:rsidRDefault="00061AFB" w:rsidP="007C59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AFB" w:rsidRPr="005F098D" w:rsidRDefault="00EA2955" w:rsidP="007C59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bookmarkStart w:id="0" w:name="_Hlk168493171"/>
      <w:r w:rsidRPr="005F098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Раздел </w:t>
      </w:r>
      <w:r w:rsidRPr="005F098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  <w:t>I</w:t>
      </w:r>
      <w:r w:rsidRPr="005F098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. Собственные доходы</w:t>
      </w:r>
    </w:p>
    <w:p w:rsidR="00061AFB" w:rsidRPr="005F098D" w:rsidRDefault="00EA2955" w:rsidP="007C5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5F098D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1.1. </w:t>
      </w:r>
      <w:r w:rsidRPr="005F098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>Темп роста налоговых доходов консолидированного бюджета муниципального образования (без учета доходов от уплаты акцизов на автомобильный и прямогонный бензин, дизельных и (или) карбюраторных (инжекторных) двигателей, производимых на территории Российской Федерации)</w:t>
      </w:r>
    </w:p>
    <w:p w:rsidR="00061AFB" w:rsidRPr="005F098D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F09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   </w:t>
      </w:r>
    </w:p>
    <w:p w:rsidR="00061AFB" w:rsidRPr="005F098D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>Фактическое поступление налоговых доходов консолидированного бюджета МО «Майминский район» (без учета доходов от уплаты акцизов на автомобильный и прямогонный бензин, дизельных и (или) карбюраторных (инжекторных) двигателей, производимых на территории Российской Федерации) на 01.01.202</w:t>
      </w:r>
      <w:r w:rsidR="00D34F9A" w:rsidRPr="005F098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 xml:space="preserve"> г. составило </w:t>
      </w:r>
      <w:r w:rsidR="00D34F9A" w:rsidRPr="005F098D">
        <w:rPr>
          <w:rFonts w:ascii="Times New Roman" w:eastAsia="Times New Roman" w:hAnsi="Times New Roman"/>
          <w:color w:val="000000"/>
          <w:sz w:val="24"/>
          <w:szCs w:val="24"/>
        </w:rPr>
        <w:t>914</w:t>
      </w: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34F9A" w:rsidRPr="005F098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 xml:space="preserve"> млн. руб. </w:t>
      </w:r>
    </w:p>
    <w:p w:rsidR="00061AFB" w:rsidRPr="005F098D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>В сравнении с 01.01.202</w:t>
      </w:r>
      <w:r w:rsidR="00F24F4A" w:rsidRPr="005F098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 xml:space="preserve"> г. отмечен рост поступлений налоговых доходов (без учета акцизов) консолидированного бюджета муниципального образования на </w:t>
      </w:r>
      <w:r w:rsidR="00F24F4A" w:rsidRPr="005F098D">
        <w:rPr>
          <w:rFonts w:ascii="Times New Roman" w:eastAsia="Times New Roman" w:hAnsi="Times New Roman"/>
          <w:color w:val="000000"/>
          <w:sz w:val="24"/>
          <w:szCs w:val="24"/>
        </w:rPr>
        <w:t>170,7</w:t>
      </w:r>
      <w:r w:rsidRPr="005F098D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млн. руб., темп роста составил 1</w:t>
      </w:r>
      <w:r w:rsidR="00F24F4A" w:rsidRPr="005F098D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22</w:t>
      </w:r>
      <w:r w:rsidRPr="005F098D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,</w:t>
      </w:r>
      <w:r w:rsidR="00F24F4A" w:rsidRPr="005F098D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95</w:t>
      </w:r>
      <w:r w:rsidRPr="005F098D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 %. </w:t>
      </w:r>
    </w:p>
    <w:p w:rsidR="006E1643" w:rsidRPr="008A2AE9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>Причина</w:t>
      </w:r>
      <w:r w:rsidR="006E1643" w:rsidRPr="005F098D">
        <w:rPr>
          <w:rFonts w:ascii="Times New Roman" w:eastAsia="Times New Roman" w:hAnsi="Times New Roman"/>
          <w:color w:val="000000"/>
          <w:sz w:val="24"/>
          <w:szCs w:val="24"/>
        </w:rPr>
        <w:t xml:space="preserve">ми </w:t>
      </w:r>
      <w:r w:rsidR="006E1643" w:rsidRPr="005F09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роста</w:t>
      </w:r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поступлений налога по сравнению с 2022 годом являются повышение с 1 января 2023 года МРОТ; увеличение с 01.10.2023 окладов федеральным государственным служащим и муниципальным служащим, а также денежного довольствия военнослужащим; увеличение фонда оплаты труда отдельных налогоплательщиков (ООО ВК «Манжерок», ООО «АМТЕК», ООО «СБД», ООО «</w:t>
      </w:r>
      <w:proofErr w:type="spellStart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Прайдекс</w:t>
      </w:r>
      <w:proofErr w:type="spellEnd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Констракшн</w:t>
      </w:r>
      <w:proofErr w:type="spellEnd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</w:t>
      </w:r>
    </w:p>
    <w:p w:rsidR="00061AFB" w:rsidRPr="005F098D" w:rsidRDefault="00EA2955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F098D">
        <w:rPr>
          <w:rFonts w:ascii="Times New Roman" w:eastAsia="Times New Roman" w:hAnsi="Times New Roman"/>
          <w:color w:val="000000"/>
          <w:sz w:val="24"/>
          <w:szCs w:val="24"/>
        </w:rPr>
        <w:t>Исполнение доходной части бюджета муниципального образования «Майминский район» в части налоговых поступлений по отдельным доходным источникам:  </w:t>
      </w:r>
    </w:p>
    <w:p w:rsidR="007C59FB" w:rsidRDefault="007C59FB" w:rsidP="007C59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E1643" w:rsidRPr="008A2AE9" w:rsidRDefault="006E1643" w:rsidP="007C59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НДФЛ: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E1643" w:rsidRPr="008A2AE9" w:rsidRDefault="006E1643" w:rsidP="007C59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 на 01.01.2024 г. –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536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,4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55884"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отношению к 2022 г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поступление налога </w:t>
      </w:r>
      <w:r w:rsidRPr="008A2A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увеличилось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123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r w:rsidR="00455884"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A2A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темп роста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 129,9%. </w:t>
      </w:r>
    </w:p>
    <w:p w:rsidR="00455884" w:rsidRPr="007C59FB" w:rsidRDefault="006E1643" w:rsidP="007C59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роста поступлений 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НДФЛ:</w:t>
      </w:r>
    </w:p>
    <w:p w:rsidR="00455884" w:rsidRPr="007C59FB" w:rsidRDefault="00455884" w:rsidP="007C59F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овышение с 1 января 2023 года МРОТ; увеличение с 01.10.2023 окладов федеральным государственным служащим и муниципальным служащим, а также денежного довольствия военнослужащим;</w:t>
      </w:r>
    </w:p>
    <w:p w:rsidR="006E1643" w:rsidRPr="008A2AE9" w:rsidRDefault="00455884" w:rsidP="007C59F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величение фонда оплаты труда отдельных налогоплательщиков (ООО ВК «Манжерок», ООО «АМТЕК», ООО «СБД», ООО «</w:t>
      </w:r>
      <w:proofErr w:type="spellStart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Прайдекс</w:t>
      </w:r>
      <w:proofErr w:type="spellEnd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Констракшн</w:t>
      </w:r>
      <w:proofErr w:type="spellEnd"/>
      <w:r w:rsidR="006E1643"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</w:t>
      </w:r>
    </w:p>
    <w:p w:rsidR="006E1643" w:rsidRPr="008A2AE9" w:rsidRDefault="006E1643" w:rsidP="007C59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плательщиками, доля поступлений от которых в консолидированный бюджет МО «Майминский район» составила 79,8%, являются: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ООО ВК «Манжерок»;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ООО «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Амтэк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»;  ООО «СБД»; Управление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Росгвардии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РА; ФКУ ИК-1 ОФСИН России по РА; ООО «Алтай Резорт»; БУЗ РА «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Майминская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РБ»; АО «Аэропорт Горно-Алтайск».</w:t>
      </w:r>
    </w:p>
    <w:p w:rsidR="00455884" w:rsidRPr="007C59FB" w:rsidRDefault="00455884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УСН: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факт на 01.01.2024 г.</w:t>
      </w:r>
      <w:r w:rsidRPr="007C59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251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По отношению к 2022 г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поступление налога увеличилось на 39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, темп роста составил 118,9%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Причинами роста поступлений являются:</w:t>
      </w: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- применение дифференцированной ставку по налогу в отношении отдельных категорий налогоплательщиков в соответствии с Законом Республики Алтай от 03.07.2009 №26-РЗ (ред. от 07.11.2022);</w:t>
      </w: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-возобновление деятельности ООО «Гала» и ООО «Миша».</w:t>
      </w: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Наибольшее поступление налога было обеспечено следующими юридическими лицами: ООО «Барс плюс», ООО «Строительная компания ЧЕ», ООО «Молодость»; ООО «Гала», ООО «Миша», ООО «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Нарине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55884" w:rsidRPr="007C59FB" w:rsidRDefault="00455884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455884" w:rsidRPr="008A2AE9" w:rsidRDefault="00455884" w:rsidP="007C59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ПСН:</w:t>
      </w:r>
      <w:r w:rsidRPr="007C59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факт на 01.01.2024 г.-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,0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отношению к 2022 г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поступление налога </w:t>
      </w:r>
      <w:r w:rsidRPr="008A2A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уменьшилось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6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,8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темп снижения составил 30,9%. </w:t>
      </w: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поступлений произошло по причине того, что согласно принятого Федерального закона от 31.07.2023 №389-ФЗ «О внесении изменений в части первую Налогового кодекса Российской Федерации, отдельные законодательные акты Российской Федерации» налогоплательщики (ИП Носова Л.И., ИП Кайгородов М.В., ИП БАКЧАБАЕВ Д.А., ИП Стрекалова Е.Х., ИП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Молчоев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ИП Канунников С.В., ИП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Федюшева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А.Н.) воспользовались правом уменьшить сумму налога (стоимость патента) к уплате в бюджет на страховые взносы, уплаченные за себя и за наемных работников.</w:t>
      </w: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Основными плательщиками налога, взимаемого в связи с применением патентной</w:t>
      </w:r>
      <w:r w:rsidR="00BC0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системы</w:t>
      </w:r>
      <w:r w:rsidR="00BC0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налогообложения</w:t>
      </w:r>
      <w:r w:rsidR="00BC0B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являются: Воронова В.С., Марин А.А., Вишнякова М.В., Щетинин А.Ж., Махиева Л.А.,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Бунькова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Т.А.,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Дерешев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Р.В.,</w:t>
      </w:r>
      <w:r w:rsidR="00BC0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Савостиков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В.А., Бекетов Ю.А.,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Кавалян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</w:p>
    <w:p w:rsidR="00455884" w:rsidRPr="007C59FB" w:rsidRDefault="00455884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455884" w:rsidRPr="008A2AE9" w:rsidRDefault="00455884" w:rsidP="007C59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НИФЛ: 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 на 01.01.2024 г. –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отношению к 2022 г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отмечен рост поступлений налога на 2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A2A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темп роста </w:t>
      </w:r>
      <w:r w:rsidRPr="008A2A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составил 115,8%. </w:t>
      </w:r>
    </w:p>
    <w:p w:rsidR="00455884" w:rsidRPr="008A2AE9" w:rsidRDefault="00455884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Причиной роста является оплата задолженности по налогу физическими лицами за предыдущие годы в 2023 году.</w:t>
      </w:r>
      <w:r w:rsidRPr="008A2AE9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7C59FB" w:rsidRDefault="007C59FB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НИО: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факт на 01.01.2024 г. –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51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По отношению к 2022 г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поступление налога увеличилось на 2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, темп роста составил 104,3%. 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На увеличение поступлений повлияло: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- оплата задолженности по налогу в 1 кв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2023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за 2021-2022 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налогоплательщиком ООО «БИО Технологии» в общей сумме 2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МО «Майминский район»).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- увеличение доли налоговой базы в виде среднегодовой стоимости имущества за счёт введения объектов капитального строительства: АО «ГАЗПРОМ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br/>
        <w:t>ГАЗОРАСПРЕДЕЛЕНИЕ»; ООО ГАЗПРОМ МЕЖРЕГИОНГАЗ; ПУБЛИЧНОЕ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br/>
        <w:t>АКЦИОНЕРНОЕ ОБЩЕСТВО «ГАЗПРОМ».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Наибольшее поступление обеспечено следующими юридическими лицами: 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АО «Газпром газораспределение», КУ РА «Управление имуществом казны РА», БУЗ РА «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Майминская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РБ», КУ РА «УКС РА», ООО «</w:t>
      </w:r>
      <w:proofErr w:type="spell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БиоТехнологии</w:t>
      </w:r>
      <w:proofErr w:type="spellEnd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55884" w:rsidRPr="007C59FB" w:rsidRDefault="00455884" w:rsidP="007C59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ЗН: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факт на 01.01.2024 г. –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отношению к 2022 г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поступление налога уменьшилось на 735,3 тыс.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, темп снижения составил 97,5%.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sz w:val="24"/>
          <w:szCs w:val="24"/>
          <w:lang w:eastAsia="ru-RU"/>
        </w:rPr>
        <w:t>ЗН с организаций: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12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отношению к 2022 г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поступление налога уменьшилось на 1 235,4 тыс. рублей, темп снижения составил 91,1%.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Снижение поступлений обусловлено: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оплатой крупными налогоплательщиками земельного налога в 2022 г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, такими как ООО «ВК Манжерок», МБУ «Спортивная школа Майминского района», АО «ДЭП №217»;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- изменением алгоритма распределения: поступление налога, уплачиваемого организациями за 2023 год, произойдет в феврале 2024 года, по начислениям</w:t>
      </w:r>
      <w:r w:rsidR="009A79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BC0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уведомлений</w:t>
      </w:r>
      <w:proofErr w:type="gramEnd"/>
      <w:r w:rsidR="009A79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об исчисленных суммах налогов, авансовых платежей по налогам, сборам, страховым взносам, а в 2022 году платежи поступали равномерно в течение квартала.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Основными плательщиками земельного налога являются: ООО «Алтай Резорт», АО ТД «МЗЖБИ», АПОУ РА «Майминский сельскохозяйственный техникум», ООО «Магнат НСК», ООО «Алтай ТУУ РА», ООО «ВК Манжерок».</w:t>
      </w:r>
    </w:p>
    <w:p w:rsidR="007C25F1" w:rsidRPr="008A2AE9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sz w:val="24"/>
          <w:szCs w:val="24"/>
          <w:lang w:eastAsia="ru-RU"/>
        </w:rPr>
        <w:t>ЗН с физических лиц:</w:t>
      </w:r>
      <w:r w:rsidR="007C59FB" w:rsidRPr="007C59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По отношению к 2022 г</w:t>
      </w:r>
      <w:r w:rsidR="007C59FB"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отмечен рост поступлений на 500,1 тыс. рублей, темп роста составил 103,3 %.</w:t>
      </w:r>
    </w:p>
    <w:p w:rsidR="007C25F1" w:rsidRPr="007C59FB" w:rsidRDefault="007C25F1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Рост поступлений по сравнению с аналогичным периодом прошлого года обусловлен погашением задолженности по земельному налогу физических лиц и темпом роста начислений по налогу.</w:t>
      </w:r>
    </w:p>
    <w:p w:rsidR="007C59FB" w:rsidRDefault="007C59FB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59FB" w:rsidRPr="008A2AE9" w:rsidRDefault="007C59FB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НДПИ: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на 01.01.2024 г. –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,6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По отношению к 2022 г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поступление налога увеличилось на 9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2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раза.</w:t>
      </w:r>
    </w:p>
    <w:p w:rsidR="007C59FB" w:rsidRPr="008A2AE9" w:rsidRDefault="007C59FB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Увеличение поступлений к уровню аналогичного периода 2022 г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объясняется увеличением объемов добычи полезных ископаемых: ООО «РОКС», ООО «Дорожник», ИП Мещеряков В.Н., кроме того, изменился алгоритм расчета налоговой базы на добычу полезных ископаемых (добыча строительного камня) по АО «Горно-Алтайские каменные карьеры». </w:t>
      </w:r>
    </w:p>
    <w:p w:rsidR="007C59FB" w:rsidRPr="008A2AE9" w:rsidRDefault="007C59FB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Наибольшее поступление НДПИ было от АО «Горно-Алтайские каменные карьеры» - 7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, что составляет 40,6% от всей суммы поступлений по данному налогу (за 12 месяцев 2022 г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от указанного плательщика поступило 3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7C59FB" w:rsidRPr="008A2AE9" w:rsidRDefault="007C59FB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ГП: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на 01.01.2024 г. –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,6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. руб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По отношению к 2022 г</w:t>
      </w:r>
      <w:r w:rsidRPr="007C5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отмечено увеличение поступлений на 656,8 тыс. рублей, темп роста составил 109,5%. </w:t>
      </w:r>
    </w:p>
    <w:p w:rsidR="007C59FB" w:rsidRPr="008A2AE9" w:rsidRDefault="007C59FB" w:rsidP="007C59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E9">
        <w:rPr>
          <w:rFonts w:ascii="Times New Roman" w:eastAsia="Times New Roman" w:hAnsi="Times New Roman"/>
          <w:sz w:val="24"/>
          <w:szCs w:val="24"/>
          <w:lang w:eastAsia="ru-RU"/>
        </w:rPr>
        <w:t>Увеличение поступлений произошло за счет роста доходов от уплаты госпошлины по делам, рассматриваемым в судах общей юрисдикции, мировыми судьями (за исключением Верховного Суда РФ) (+340,3 тыс. рублей) по причине увеличения количества обращений граждан с исковыми заявлениями.</w:t>
      </w:r>
    </w:p>
    <w:bookmarkEnd w:id="0"/>
    <w:p w:rsidR="00061AFB" w:rsidRPr="00306DB4" w:rsidRDefault="00061A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61AFB" w:rsidRPr="005F098D" w:rsidRDefault="00EA29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98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5F098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5F098D">
        <w:rPr>
          <w:rFonts w:ascii="Times New Roman" w:hAnsi="Times New Roman"/>
          <w:b/>
          <w:bCs/>
          <w:color w:val="000000"/>
          <w:sz w:val="24"/>
          <w:szCs w:val="24"/>
        </w:rPr>
        <w:t>. Реальный сектор экономики</w:t>
      </w:r>
    </w:p>
    <w:p w:rsidR="00061AFB" w:rsidRPr="005F098D" w:rsidRDefault="00EA29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98D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proofErr w:type="spellStart"/>
      <w:r w:rsidRPr="005F098D">
        <w:rPr>
          <w:rFonts w:ascii="Times New Roman" w:hAnsi="Times New Roman"/>
          <w:color w:val="000000"/>
          <w:sz w:val="24"/>
          <w:szCs w:val="24"/>
        </w:rPr>
        <w:t>бюджетообразующими</w:t>
      </w:r>
      <w:proofErr w:type="spellEnd"/>
      <w:r w:rsidRPr="005F098D">
        <w:rPr>
          <w:rFonts w:ascii="Times New Roman" w:hAnsi="Times New Roman"/>
          <w:color w:val="000000"/>
          <w:sz w:val="24"/>
          <w:szCs w:val="24"/>
        </w:rPr>
        <w:t xml:space="preserve"> отраслями реального сектора экономики МО «Майминский район»  являются</w:t>
      </w:r>
      <w:r w:rsidRPr="005F098D">
        <w:rPr>
          <w:rFonts w:ascii="Times New Roman" w:eastAsia="Times New Roman" w:hAnsi="Times New Roman"/>
          <w:color w:val="000000"/>
          <w:sz w:val="24"/>
        </w:rPr>
        <w:t>: «электроэнергетика» (филиал ПАО «Россети Сибирь»-«Горно-Алтайские электрические сети»), «туризм» (ООО «ВК «Манжерок», ООО «Алтай - Резорт»), «пассажирская транспортировка» (ОАО «Аэропорт Горно-Алтайск»), «промышленность» (</w:t>
      </w:r>
      <w:r w:rsidR="007C59FB" w:rsidRPr="005F098D">
        <w:rPr>
          <w:rFonts w:ascii="Times New Roman" w:eastAsia="Times New Roman" w:hAnsi="Times New Roman"/>
          <w:color w:val="000000"/>
          <w:sz w:val="24"/>
        </w:rPr>
        <w:t>ООО ТД МЗЖБИ, ООО ТД «Майма-Молоко»</w:t>
      </w:r>
      <w:r w:rsidRPr="005F098D">
        <w:rPr>
          <w:rFonts w:ascii="Times New Roman" w:eastAsia="Times New Roman" w:hAnsi="Times New Roman"/>
          <w:color w:val="000000"/>
          <w:sz w:val="24"/>
        </w:rPr>
        <w:t>).</w:t>
      </w:r>
    </w:p>
    <w:p w:rsidR="00061AFB" w:rsidRPr="00306DB4" w:rsidRDefault="00061A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</w:p>
    <w:p w:rsidR="00061AFB" w:rsidRPr="00CF5E6C" w:rsidRDefault="00EA29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F5E6C">
        <w:rPr>
          <w:rFonts w:ascii="Times New Roman" w:hAnsi="Times New Roman"/>
          <w:b/>
          <w:sz w:val="24"/>
          <w:szCs w:val="24"/>
        </w:rPr>
        <w:t xml:space="preserve">2.1. </w:t>
      </w:r>
      <w:r w:rsidRPr="00CF5E6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Промышленное производство</w:t>
      </w:r>
    </w:p>
    <w:p w:rsidR="00061AFB" w:rsidRPr="00CF5E6C" w:rsidRDefault="00EA29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>Количество предприятий и организаций по «чистым видам» экономической деятельности в сфере промышленности, действующих</w:t>
      </w:r>
      <w:r w:rsidR="002C3265" w:rsidRPr="00CF5E6C">
        <w:rPr>
          <w:rFonts w:ascii="Times New Roman" w:eastAsia="Times New Roman" w:hAnsi="Times New Roman"/>
          <w:sz w:val="24"/>
          <w:szCs w:val="24"/>
          <w:lang w:eastAsia="ar-SA"/>
        </w:rPr>
        <w:t xml:space="preserve"> (отчитавшихся) </w:t>
      </w: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>по состоянию на 01.01.202</w:t>
      </w:r>
      <w:r w:rsidR="002C3265" w:rsidRPr="00CF5E6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 xml:space="preserve"> г., по МО «Майминский район» составило 6</w:t>
      </w:r>
      <w:r w:rsidR="002C3265" w:rsidRPr="00CF5E6C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 xml:space="preserve"> ед., что к аналогичному периоду прошлого года составило </w:t>
      </w:r>
      <w:r w:rsidRPr="00CF5E6C">
        <w:rPr>
          <w:rFonts w:ascii="Times New Roman" w:eastAsia="Times New Roman" w:hAnsi="Times New Roman"/>
          <w:i/>
          <w:sz w:val="24"/>
          <w:szCs w:val="24"/>
          <w:lang w:eastAsia="ar-SA"/>
        </w:rPr>
        <w:t>рост</w:t>
      </w: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 xml:space="preserve"> на </w:t>
      </w:r>
      <w:r w:rsidR="00CF5E6C" w:rsidRPr="00CF5E6C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 xml:space="preserve"> ед. (на 01.01.202</w:t>
      </w:r>
      <w:r w:rsidR="00CF5E6C" w:rsidRPr="00CF5E6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 xml:space="preserve"> г. – </w:t>
      </w:r>
      <w:r w:rsidR="00CF5E6C" w:rsidRPr="00CF5E6C">
        <w:rPr>
          <w:rFonts w:ascii="Times New Roman" w:eastAsia="Times New Roman" w:hAnsi="Times New Roman"/>
          <w:sz w:val="24"/>
          <w:szCs w:val="24"/>
          <w:lang w:eastAsia="ar-SA"/>
        </w:rPr>
        <w:t>60</w:t>
      </w:r>
      <w:r w:rsidRPr="00CF5E6C">
        <w:rPr>
          <w:rFonts w:ascii="Times New Roman" w:eastAsia="Times New Roman" w:hAnsi="Times New Roman"/>
          <w:sz w:val="24"/>
          <w:szCs w:val="24"/>
          <w:lang w:eastAsia="ar-SA"/>
        </w:rPr>
        <w:t xml:space="preserve"> ед.).</w:t>
      </w:r>
    </w:p>
    <w:p w:rsidR="00061AFB" w:rsidRPr="00CF5E6C" w:rsidRDefault="00EA295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lang w:eastAsia="zh-CN"/>
        </w:rPr>
      </w:pPr>
      <w:r w:rsidRPr="00CF5E6C">
        <w:rPr>
          <w:lang w:eastAsia="zh-CN"/>
        </w:rPr>
        <w:t>В сфере промышленного производства в 202</w:t>
      </w:r>
      <w:r w:rsidR="00CF5E6C" w:rsidRPr="00CF5E6C">
        <w:rPr>
          <w:lang w:eastAsia="zh-CN"/>
        </w:rPr>
        <w:t xml:space="preserve">3 </w:t>
      </w:r>
      <w:r w:rsidRPr="00CF5E6C">
        <w:rPr>
          <w:lang w:eastAsia="zh-CN"/>
        </w:rPr>
        <w:t>году сводный индекс промышленного производства (далее – ИПП) составил 1</w:t>
      </w:r>
      <w:r w:rsidR="00CF5E6C" w:rsidRPr="00CF5E6C">
        <w:rPr>
          <w:lang w:eastAsia="zh-CN"/>
        </w:rPr>
        <w:t>13</w:t>
      </w:r>
      <w:r w:rsidRPr="00CF5E6C">
        <w:rPr>
          <w:lang w:eastAsia="zh-CN"/>
        </w:rPr>
        <w:t>,</w:t>
      </w:r>
      <w:r w:rsidR="00CF5E6C" w:rsidRPr="00CF5E6C">
        <w:rPr>
          <w:lang w:eastAsia="zh-CN"/>
        </w:rPr>
        <w:t>2</w:t>
      </w:r>
      <w:r w:rsidRPr="00CF5E6C">
        <w:rPr>
          <w:lang w:eastAsia="zh-CN"/>
        </w:rPr>
        <w:t xml:space="preserve"> % (по Республике Алтай – </w:t>
      </w:r>
      <w:r w:rsidR="00CF5E6C" w:rsidRPr="00CF5E6C">
        <w:rPr>
          <w:lang w:eastAsia="zh-CN"/>
        </w:rPr>
        <w:t>103,3</w:t>
      </w:r>
      <w:r w:rsidRPr="00CF5E6C">
        <w:rPr>
          <w:lang w:eastAsia="zh-CN"/>
        </w:rPr>
        <w:t xml:space="preserve"> %), объем отгруженной промышленными предприятиями продукции – </w:t>
      </w:r>
      <w:r w:rsidR="00CF5E6C" w:rsidRPr="00CF5E6C">
        <w:rPr>
          <w:lang w:eastAsia="zh-CN"/>
        </w:rPr>
        <w:t>2</w:t>
      </w:r>
      <w:r w:rsidRPr="00CF5E6C">
        <w:rPr>
          <w:lang w:eastAsia="zh-CN"/>
        </w:rPr>
        <w:t>,</w:t>
      </w:r>
      <w:r w:rsidR="00CF5E6C" w:rsidRPr="00CF5E6C">
        <w:rPr>
          <w:lang w:eastAsia="zh-CN"/>
        </w:rPr>
        <w:t>0</w:t>
      </w:r>
      <w:r w:rsidRPr="00CF5E6C">
        <w:rPr>
          <w:lang w:eastAsia="zh-CN"/>
        </w:rPr>
        <w:t>8 млрд. руб. (</w:t>
      </w:r>
      <w:r w:rsidR="00CF5E6C" w:rsidRPr="00CF5E6C">
        <w:rPr>
          <w:lang w:eastAsia="zh-CN"/>
        </w:rPr>
        <w:t>67</w:t>
      </w:r>
      <w:r w:rsidRPr="00CF5E6C">
        <w:rPr>
          <w:lang w:eastAsia="zh-CN"/>
        </w:rPr>
        <w:t>,</w:t>
      </w:r>
      <w:r w:rsidR="00CF5E6C" w:rsidRPr="00CF5E6C">
        <w:rPr>
          <w:lang w:eastAsia="zh-CN"/>
        </w:rPr>
        <w:t>53</w:t>
      </w:r>
      <w:r w:rsidRPr="00CF5E6C">
        <w:rPr>
          <w:lang w:eastAsia="zh-CN"/>
        </w:rPr>
        <w:t xml:space="preserve"> тыс. руб. на чел.).</w:t>
      </w:r>
    </w:p>
    <w:p w:rsidR="00061AFB" w:rsidRPr="00BA24A1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highlight w:val="white"/>
        </w:rPr>
      </w:pPr>
      <w:r w:rsidRPr="00BA24A1">
        <w:rPr>
          <w:rFonts w:ascii="Times New Roman" w:eastAsia="Times New Roman" w:hAnsi="Times New Roman"/>
          <w:sz w:val="24"/>
          <w:highlight w:val="white"/>
        </w:rPr>
        <w:t>Наиболее весомым в промышленном производстве является добыча полезных ископаемых и обрабатывающая отрасль. Отраслевые организации-производители:</w:t>
      </w:r>
      <w:r w:rsidRPr="00306DB4">
        <w:rPr>
          <w:rFonts w:ascii="Times New Roman" w:eastAsia="Times New Roman" w:hAnsi="Times New Roman"/>
          <w:color w:val="FF0000"/>
          <w:sz w:val="24"/>
          <w:highlight w:val="white"/>
        </w:rPr>
        <w:t xml:space="preserve"> </w:t>
      </w:r>
      <w:r w:rsidRPr="00BA24A1">
        <w:rPr>
          <w:rFonts w:ascii="Times New Roman" w:eastAsia="Times New Roman" w:hAnsi="Times New Roman"/>
          <w:sz w:val="24"/>
          <w:highlight w:val="white"/>
        </w:rPr>
        <w:lastRenderedPageBreak/>
        <w:t xml:space="preserve">«УФСИН России по Республике Алтай», ООО ТД «Майма-Молоко», ООО «Биостимул», ООО ТД «МЗЖБИ», </w:t>
      </w:r>
      <w:r w:rsidR="00BA24A1">
        <w:rPr>
          <w:rFonts w:ascii="Times New Roman" w:eastAsia="Times New Roman" w:hAnsi="Times New Roman"/>
          <w:sz w:val="24"/>
          <w:highlight w:val="white"/>
        </w:rPr>
        <w:t>ПАО «Россети».</w:t>
      </w:r>
    </w:p>
    <w:p w:rsidR="00061AFB" w:rsidRPr="00EF4A3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 w:rsidRPr="00BA24A1">
        <w:rPr>
          <w:rFonts w:ascii="Times New Roman" w:eastAsia="Times New Roman" w:hAnsi="Times New Roman"/>
          <w:sz w:val="24"/>
          <w:highlight w:val="white"/>
        </w:rPr>
        <w:t>ИПП раздела В «Добыча полезных ископаемых» за 202</w:t>
      </w:r>
      <w:r w:rsidR="00BA24A1" w:rsidRPr="00BA24A1">
        <w:rPr>
          <w:rFonts w:ascii="Times New Roman" w:eastAsia="Times New Roman" w:hAnsi="Times New Roman"/>
          <w:sz w:val="24"/>
          <w:highlight w:val="white"/>
        </w:rPr>
        <w:t>3</w:t>
      </w:r>
      <w:r w:rsidRPr="00BA24A1">
        <w:rPr>
          <w:rFonts w:ascii="Times New Roman" w:eastAsia="Times New Roman" w:hAnsi="Times New Roman"/>
          <w:sz w:val="24"/>
          <w:highlight w:val="white"/>
        </w:rPr>
        <w:t xml:space="preserve"> г. составил 1</w:t>
      </w:r>
      <w:r w:rsidR="00BA24A1" w:rsidRPr="00BA24A1">
        <w:rPr>
          <w:rFonts w:ascii="Times New Roman" w:eastAsia="Times New Roman" w:hAnsi="Times New Roman"/>
          <w:sz w:val="24"/>
          <w:highlight w:val="white"/>
        </w:rPr>
        <w:t>85</w:t>
      </w:r>
      <w:r w:rsidRPr="00BA24A1">
        <w:rPr>
          <w:rFonts w:ascii="Times New Roman" w:eastAsia="Times New Roman" w:hAnsi="Times New Roman"/>
          <w:sz w:val="24"/>
          <w:highlight w:val="white"/>
        </w:rPr>
        <w:t>,</w:t>
      </w:r>
      <w:r w:rsidR="00BA24A1" w:rsidRPr="00BA24A1">
        <w:rPr>
          <w:rFonts w:ascii="Times New Roman" w:eastAsia="Times New Roman" w:hAnsi="Times New Roman"/>
          <w:sz w:val="24"/>
          <w:highlight w:val="white"/>
        </w:rPr>
        <w:t>8</w:t>
      </w:r>
      <w:r w:rsidRPr="00BA24A1">
        <w:rPr>
          <w:rFonts w:ascii="Times New Roman" w:eastAsia="Times New Roman" w:hAnsi="Times New Roman"/>
          <w:sz w:val="24"/>
          <w:highlight w:val="white"/>
        </w:rPr>
        <w:t xml:space="preserve"> % (по Республике Алтай – 1</w:t>
      </w:r>
      <w:r w:rsidR="00BA24A1" w:rsidRPr="00BA24A1">
        <w:rPr>
          <w:rFonts w:ascii="Times New Roman" w:eastAsia="Times New Roman" w:hAnsi="Times New Roman"/>
          <w:sz w:val="24"/>
          <w:highlight w:val="white"/>
        </w:rPr>
        <w:t>11</w:t>
      </w:r>
      <w:r w:rsidRPr="00BA24A1">
        <w:rPr>
          <w:rFonts w:ascii="Times New Roman" w:eastAsia="Times New Roman" w:hAnsi="Times New Roman"/>
          <w:sz w:val="24"/>
          <w:highlight w:val="white"/>
        </w:rPr>
        <w:t>,</w:t>
      </w:r>
      <w:r w:rsidR="00BA24A1" w:rsidRPr="00BA24A1">
        <w:rPr>
          <w:rFonts w:ascii="Times New Roman" w:eastAsia="Times New Roman" w:hAnsi="Times New Roman"/>
          <w:sz w:val="24"/>
          <w:highlight w:val="white"/>
        </w:rPr>
        <w:t>9</w:t>
      </w:r>
      <w:r w:rsidRPr="00BA24A1">
        <w:rPr>
          <w:rFonts w:ascii="Times New Roman" w:eastAsia="Times New Roman" w:hAnsi="Times New Roman"/>
          <w:sz w:val="24"/>
          <w:highlight w:val="white"/>
        </w:rPr>
        <w:t xml:space="preserve"> %).</w:t>
      </w:r>
      <w:r w:rsidRPr="00EF4A32">
        <w:rPr>
          <w:rFonts w:ascii="Times New Roman" w:eastAsia="Times New Roman" w:hAnsi="Times New Roman"/>
          <w:sz w:val="24"/>
          <w:highlight w:val="white"/>
        </w:rPr>
        <w:t xml:space="preserve"> </w:t>
      </w:r>
      <w:bookmarkStart w:id="1" w:name="_Hlk150437377"/>
      <w:r w:rsidRPr="00EF4A32">
        <w:rPr>
          <w:rFonts w:ascii="Times New Roman" w:eastAsia="Times New Roman" w:hAnsi="Times New Roman"/>
          <w:sz w:val="24"/>
          <w:highlight w:val="white"/>
        </w:rPr>
        <w:t xml:space="preserve">Рост производства в указанной сфере обусловлен </w:t>
      </w:r>
      <w:r w:rsidR="00B85E88" w:rsidRPr="00EF4A32">
        <w:rPr>
          <w:rFonts w:ascii="Times New Roman" w:eastAsia="Times New Roman" w:hAnsi="Times New Roman"/>
          <w:sz w:val="24"/>
          <w:highlight w:val="white"/>
        </w:rPr>
        <w:t>продолжением строительства автомобильной дороги «Урлу-Аспак-Каракол»</w:t>
      </w:r>
      <w:r w:rsidR="00EF4A32">
        <w:rPr>
          <w:rFonts w:ascii="Times New Roman" w:eastAsia="Times New Roman" w:hAnsi="Times New Roman"/>
          <w:sz w:val="24"/>
          <w:highlight w:val="white"/>
        </w:rPr>
        <w:t xml:space="preserve">- увеличение добычи песков природных в 37 раз (154,7 </w:t>
      </w:r>
      <w:proofErr w:type="spellStart"/>
      <w:r w:rsidR="00EF4A32">
        <w:rPr>
          <w:rFonts w:ascii="Times New Roman" w:eastAsia="Times New Roman" w:hAnsi="Times New Roman"/>
          <w:sz w:val="24"/>
          <w:highlight w:val="white"/>
        </w:rPr>
        <w:t>тыс.м.куб</w:t>
      </w:r>
      <w:proofErr w:type="spellEnd"/>
      <w:r w:rsidR="00EF4A32">
        <w:rPr>
          <w:rFonts w:ascii="Times New Roman" w:eastAsia="Times New Roman" w:hAnsi="Times New Roman"/>
          <w:sz w:val="24"/>
          <w:highlight w:val="white"/>
        </w:rPr>
        <w:t xml:space="preserve">.), смесей песчано-гравийных на 28,3% (992,8 </w:t>
      </w:r>
      <w:proofErr w:type="spellStart"/>
      <w:r w:rsidR="00EF4A32">
        <w:rPr>
          <w:rFonts w:ascii="Times New Roman" w:eastAsia="Times New Roman" w:hAnsi="Times New Roman"/>
          <w:sz w:val="24"/>
          <w:highlight w:val="white"/>
        </w:rPr>
        <w:t>тыс.м.куб</w:t>
      </w:r>
      <w:proofErr w:type="spellEnd"/>
      <w:r w:rsidR="00EF4A32">
        <w:rPr>
          <w:rFonts w:ascii="Times New Roman" w:eastAsia="Times New Roman" w:hAnsi="Times New Roman"/>
          <w:sz w:val="24"/>
          <w:highlight w:val="white"/>
        </w:rPr>
        <w:t>.) (</w:t>
      </w:r>
      <w:r w:rsidRPr="00EF4A32">
        <w:rPr>
          <w:rFonts w:ascii="Times New Roman" w:eastAsia="Times New Roman" w:hAnsi="Times New Roman"/>
          <w:sz w:val="24"/>
          <w:highlight w:val="white"/>
        </w:rPr>
        <w:t>АО «Горно-Алтайские каменные карьеры»</w:t>
      </w:r>
      <w:r w:rsidR="00BA24A1" w:rsidRPr="00EF4A32">
        <w:rPr>
          <w:rFonts w:ascii="Times New Roman" w:eastAsia="Times New Roman" w:hAnsi="Times New Roman"/>
          <w:sz w:val="24"/>
          <w:highlight w:val="white"/>
        </w:rPr>
        <w:t xml:space="preserve">, ООО </w:t>
      </w:r>
      <w:r w:rsidR="009A796B" w:rsidRPr="00EF4A32">
        <w:rPr>
          <w:rFonts w:ascii="Times New Roman" w:eastAsia="Times New Roman" w:hAnsi="Times New Roman"/>
          <w:sz w:val="24"/>
          <w:highlight w:val="white"/>
        </w:rPr>
        <w:t>«</w:t>
      </w:r>
      <w:proofErr w:type="spellStart"/>
      <w:r w:rsidR="00BA24A1" w:rsidRPr="00EF4A32">
        <w:rPr>
          <w:rFonts w:ascii="Times New Roman" w:eastAsia="Times New Roman" w:hAnsi="Times New Roman"/>
          <w:sz w:val="24"/>
          <w:highlight w:val="white"/>
        </w:rPr>
        <w:t>Когут</w:t>
      </w:r>
      <w:proofErr w:type="spellEnd"/>
      <w:r w:rsidR="009A796B" w:rsidRPr="00EF4A32">
        <w:rPr>
          <w:rFonts w:ascii="Times New Roman" w:eastAsia="Times New Roman" w:hAnsi="Times New Roman"/>
          <w:sz w:val="24"/>
          <w:highlight w:val="white"/>
        </w:rPr>
        <w:t>»</w:t>
      </w:r>
      <w:r w:rsidRPr="00EF4A32">
        <w:rPr>
          <w:rFonts w:ascii="Times New Roman" w:eastAsia="Times New Roman" w:hAnsi="Times New Roman"/>
          <w:sz w:val="24"/>
          <w:highlight w:val="white"/>
        </w:rPr>
        <w:t>).</w:t>
      </w:r>
    </w:p>
    <w:bookmarkEnd w:id="1"/>
    <w:p w:rsidR="00061AFB" w:rsidRPr="00EF4A3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highlight w:val="white"/>
        </w:rPr>
      </w:pPr>
      <w:r w:rsidRPr="00EF4A32">
        <w:rPr>
          <w:rFonts w:ascii="Times New Roman" w:eastAsia="Times New Roman" w:hAnsi="Times New Roman"/>
          <w:sz w:val="24"/>
          <w:highlight w:val="white"/>
        </w:rPr>
        <w:t>ИПП раздела С «Обрабатывающие производства» за 202</w:t>
      </w:r>
      <w:r w:rsidR="00EF4A32" w:rsidRPr="00EF4A32">
        <w:rPr>
          <w:rFonts w:ascii="Times New Roman" w:eastAsia="Times New Roman" w:hAnsi="Times New Roman"/>
          <w:sz w:val="24"/>
          <w:highlight w:val="white"/>
        </w:rPr>
        <w:t>3</w:t>
      </w:r>
      <w:r w:rsidRPr="00EF4A32">
        <w:rPr>
          <w:rFonts w:ascii="Times New Roman" w:eastAsia="Times New Roman" w:hAnsi="Times New Roman"/>
          <w:sz w:val="24"/>
          <w:highlight w:val="white"/>
        </w:rPr>
        <w:t xml:space="preserve"> г. составил 10</w:t>
      </w:r>
      <w:r w:rsidR="00EF4A32" w:rsidRPr="00EF4A32">
        <w:rPr>
          <w:rFonts w:ascii="Times New Roman" w:eastAsia="Times New Roman" w:hAnsi="Times New Roman"/>
          <w:sz w:val="24"/>
          <w:highlight w:val="white"/>
        </w:rPr>
        <w:t>9</w:t>
      </w:r>
      <w:r w:rsidRPr="00EF4A32">
        <w:rPr>
          <w:rFonts w:ascii="Times New Roman" w:eastAsia="Times New Roman" w:hAnsi="Times New Roman"/>
          <w:sz w:val="24"/>
          <w:highlight w:val="white"/>
        </w:rPr>
        <w:t>,</w:t>
      </w:r>
      <w:r w:rsidR="00EF4A32" w:rsidRPr="00EF4A32">
        <w:rPr>
          <w:rFonts w:ascii="Times New Roman" w:eastAsia="Times New Roman" w:hAnsi="Times New Roman"/>
          <w:sz w:val="24"/>
          <w:highlight w:val="white"/>
        </w:rPr>
        <w:t>8</w:t>
      </w:r>
      <w:r w:rsidRPr="00EF4A32">
        <w:rPr>
          <w:rFonts w:ascii="Times New Roman" w:eastAsia="Times New Roman" w:hAnsi="Times New Roman"/>
          <w:sz w:val="24"/>
          <w:highlight w:val="white"/>
        </w:rPr>
        <w:t xml:space="preserve"> % (по Республике Алтай – 9</w:t>
      </w:r>
      <w:r w:rsidR="00EF4A32" w:rsidRPr="00EF4A32">
        <w:rPr>
          <w:rFonts w:ascii="Times New Roman" w:eastAsia="Times New Roman" w:hAnsi="Times New Roman"/>
          <w:sz w:val="24"/>
          <w:highlight w:val="white"/>
        </w:rPr>
        <w:t>6</w:t>
      </w:r>
      <w:r w:rsidRPr="00EF4A32">
        <w:rPr>
          <w:rFonts w:ascii="Times New Roman" w:eastAsia="Times New Roman" w:hAnsi="Times New Roman"/>
          <w:sz w:val="24"/>
          <w:highlight w:val="white"/>
        </w:rPr>
        <w:t>,</w:t>
      </w:r>
      <w:r w:rsidR="00EF4A32" w:rsidRPr="00EF4A32">
        <w:rPr>
          <w:rFonts w:ascii="Times New Roman" w:eastAsia="Times New Roman" w:hAnsi="Times New Roman"/>
          <w:sz w:val="24"/>
          <w:highlight w:val="white"/>
        </w:rPr>
        <w:t>2</w:t>
      </w:r>
      <w:r w:rsidRPr="00EF4A32">
        <w:rPr>
          <w:rFonts w:ascii="Times New Roman" w:eastAsia="Times New Roman" w:hAnsi="Times New Roman"/>
          <w:sz w:val="24"/>
          <w:highlight w:val="white"/>
        </w:rPr>
        <w:t xml:space="preserve"> %),</w:t>
      </w:r>
      <w:r w:rsidRPr="00306DB4">
        <w:rPr>
          <w:rFonts w:ascii="Times New Roman" w:eastAsia="Times New Roman" w:hAnsi="Times New Roman"/>
          <w:color w:val="FF0000"/>
          <w:sz w:val="24"/>
          <w:highlight w:val="white"/>
        </w:rPr>
        <w:t xml:space="preserve"> </w:t>
      </w:r>
      <w:r w:rsidRPr="00EF4A32">
        <w:rPr>
          <w:rFonts w:ascii="Times New Roman" w:eastAsia="Times New Roman" w:hAnsi="Times New Roman"/>
          <w:sz w:val="24"/>
          <w:highlight w:val="white"/>
        </w:rPr>
        <w:t xml:space="preserve">за счет </w:t>
      </w:r>
      <w:bookmarkStart w:id="2" w:name="_Hlk150437401"/>
      <w:r w:rsidRPr="00EF4A32">
        <w:rPr>
          <w:rFonts w:ascii="Times New Roman" w:eastAsia="Times New Roman" w:hAnsi="Times New Roman"/>
          <w:sz w:val="24"/>
          <w:highlight w:val="white"/>
        </w:rPr>
        <w:t>увеличения объема выпускаемой продукции: ООО ТД «Майма-Молоко» (</w:t>
      </w:r>
      <w:r w:rsidR="00EF4A32">
        <w:rPr>
          <w:rFonts w:ascii="Times New Roman" w:eastAsia="Times New Roman" w:hAnsi="Times New Roman"/>
          <w:sz w:val="24"/>
          <w:highlight w:val="white"/>
        </w:rPr>
        <w:t>сыры-115,9%</w:t>
      </w:r>
      <w:r w:rsidRPr="00EF4A32">
        <w:rPr>
          <w:rFonts w:ascii="Times New Roman" w:eastAsia="Times New Roman" w:hAnsi="Times New Roman"/>
          <w:sz w:val="24"/>
          <w:highlight w:val="white"/>
        </w:rPr>
        <w:t>, молоко</w:t>
      </w:r>
      <w:r w:rsidR="00EF4A32">
        <w:rPr>
          <w:rFonts w:ascii="Times New Roman" w:eastAsia="Times New Roman" w:hAnsi="Times New Roman"/>
          <w:sz w:val="24"/>
          <w:highlight w:val="white"/>
        </w:rPr>
        <w:t>-102,2%</w:t>
      </w:r>
      <w:r w:rsidRPr="00EF4A32">
        <w:rPr>
          <w:rFonts w:ascii="Times New Roman" w:eastAsia="Times New Roman" w:hAnsi="Times New Roman"/>
          <w:sz w:val="24"/>
          <w:highlight w:val="white"/>
        </w:rPr>
        <w:t>), ООО «Биостимул» (биодобавки</w:t>
      </w:r>
      <w:r w:rsidR="00EF4A32">
        <w:rPr>
          <w:rFonts w:ascii="Times New Roman" w:eastAsia="Times New Roman" w:hAnsi="Times New Roman"/>
          <w:sz w:val="24"/>
          <w:highlight w:val="white"/>
        </w:rPr>
        <w:t>- 139,9%</w:t>
      </w:r>
      <w:r w:rsidRPr="00EF4A32">
        <w:rPr>
          <w:rFonts w:ascii="Times New Roman" w:eastAsia="Times New Roman" w:hAnsi="Times New Roman"/>
          <w:sz w:val="24"/>
          <w:highlight w:val="white"/>
        </w:rPr>
        <w:t>), увеличени</w:t>
      </w:r>
      <w:r w:rsidR="00E25D15">
        <w:rPr>
          <w:rFonts w:ascii="Times New Roman" w:eastAsia="Times New Roman" w:hAnsi="Times New Roman"/>
          <w:sz w:val="24"/>
          <w:highlight w:val="white"/>
        </w:rPr>
        <w:t>я</w:t>
      </w:r>
      <w:r w:rsidRPr="00EF4A32">
        <w:rPr>
          <w:rFonts w:ascii="Times New Roman" w:eastAsia="Times New Roman" w:hAnsi="Times New Roman"/>
          <w:sz w:val="24"/>
          <w:highlight w:val="white"/>
        </w:rPr>
        <w:t xml:space="preserve"> объема произведенной продукции ООО ТД «МЗЖБИ» (товарный бетон</w:t>
      </w:r>
      <w:r w:rsidR="00E25D15">
        <w:rPr>
          <w:rFonts w:ascii="Times New Roman" w:eastAsia="Times New Roman" w:hAnsi="Times New Roman"/>
          <w:sz w:val="24"/>
          <w:highlight w:val="white"/>
        </w:rPr>
        <w:t>-139,9</w:t>
      </w:r>
      <w:r w:rsidRPr="00EF4A32">
        <w:rPr>
          <w:rFonts w:ascii="Times New Roman" w:eastAsia="Times New Roman" w:hAnsi="Times New Roman"/>
          <w:sz w:val="24"/>
          <w:highlight w:val="white"/>
        </w:rPr>
        <w:t>%).</w:t>
      </w:r>
    </w:p>
    <w:bookmarkEnd w:id="2"/>
    <w:p w:rsidR="00061AFB" w:rsidRPr="00306DB4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color w:val="FF0000"/>
          <w:highlight w:val="white"/>
        </w:rPr>
      </w:pPr>
      <w:r w:rsidRPr="00E25D15">
        <w:rPr>
          <w:rFonts w:ascii="Times New Roman" w:eastAsia="Times New Roman" w:hAnsi="Times New Roman"/>
          <w:sz w:val="24"/>
          <w:highlight w:val="white"/>
        </w:rPr>
        <w:t>ИПП раздела D «Обеспечение электрической энергией, газом и паром; кондиционирование воздуха» за 202</w:t>
      </w:r>
      <w:r w:rsidR="00E25D15" w:rsidRPr="00E25D15">
        <w:rPr>
          <w:rFonts w:ascii="Times New Roman" w:eastAsia="Times New Roman" w:hAnsi="Times New Roman"/>
          <w:sz w:val="24"/>
          <w:highlight w:val="white"/>
        </w:rPr>
        <w:t>3</w:t>
      </w:r>
      <w:r w:rsidRPr="00E25D15">
        <w:rPr>
          <w:rFonts w:ascii="Times New Roman" w:eastAsia="Times New Roman" w:hAnsi="Times New Roman"/>
          <w:sz w:val="24"/>
          <w:highlight w:val="white"/>
        </w:rPr>
        <w:t xml:space="preserve"> г. составил </w:t>
      </w:r>
      <w:r w:rsidR="00E25D15" w:rsidRPr="00E25D15">
        <w:rPr>
          <w:rFonts w:ascii="Times New Roman" w:eastAsia="Times New Roman" w:hAnsi="Times New Roman"/>
          <w:sz w:val="24"/>
          <w:highlight w:val="white"/>
        </w:rPr>
        <w:t>85,2</w:t>
      </w:r>
      <w:r w:rsidRPr="00E25D15">
        <w:rPr>
          <w:rFonts w:ascii="Times New Roman" w:eastAsia="Times New Roman" w:hAnsi="Times New Roman"/>
          <w:sz w:val="24"/>
          <w:highlight w:val="white"/>
        </w:rPr>
        <w:t xml:space="preserve"> % (по Республике Алтай – </w:t>
      </w:r>
      <w:r w:rsidR="00E25D15" w:rsidRPr="00E25D15">
        <w:rPr>
          <w:rFonts w:ascii="Times New Roman" w:eastAsia="Times New Roman" w:hAnsi="Times New Roman"/>
          <w:sz w:val="24"/>
          <w:highlight w:val="white"/>
        </w:rPr>
        <w:t>107,9</w:t>
      </w:r>
      <w:r w:rsidRPr="00E25D15">
        <w:rPr>
          <w:rFonts w:ascii="Times New Roman" w:eastAsia="Times New Roman" w:hAnsi="Times New Roman"/>
          <w:sz w:val="24"/>
          <w:highlight w:val="white"/>
        </w:rPr>
        <w:t xml:space="preserve"> %)</w:t>
      </w:r>
      <w:r w:rsidRPr="00306DB4">
        <w:rPr>
          <w:rFonts w:ascii="Times New Roman" w:eastAsia="Times New Roman" w:hAnsi="Times New Roman"/>
          <w:color w:val="FF0000"/>
          <w:sz w:val="24"/>
          <w:highlight w:val="white"/>
        </w:rPr>
        <w:t xml:space="preserve"> </w:t>
      </w:r>
      <w:r w:rsidRPr="00E25D15">
        <w:rPr>
          <w:rFonts w:ascii="Times New Roman" w:eastAsia="Times New Roman" w:hAnsi="Times New Roman"/>
          <w:sz w:val="24"/>
          <w:highlight w:val="white"/>
        </w:rPr>
        <w:t>в связи с</w:t>
      </w:r>
      <w:r w:rsidR="00E25D15" w:rsidRPr="00E25D15">
        <w:rPr>
          <w:rFonts w:ascii="Times New Roman" w:eastAsia="Times New Roman" w:hAnsi="Times New Roman"/>
          <w:sz w:val="24"/>
          <w:highlight w:val="white"/>
        </w:rPr>
        <w:t xml:space="preserve">о снижением </w:t>
      </w:r>
      <w:r w:rsidRPr="00E25D15">
        <w:rPr>
          <w:rFonts w:ascii="Times New Roman" w:eastAsia="Times New Roman" w:hAnsi="Times New Roman"/>
          <w:sz w:val="24"/>
          <w:highlight w:val="white"/>
        </w:rPr>
        <w:t>количества присоединений к распределительным сетям ПАО «Россети-Сибирь»-«ГАЭС»</w:t>
      </w:r>
      <w:r w:rsidR="00E25D15" w:rsidRPr="00E25D15">
        <w:rPr>
          <w:rFonts w:ascii="Times New Roman" w:eastAsia="Times New Roman" w:hAnsi="Times New Roman"/>
          <w:sz w:val="24"/>
          <w:highlight w:val="white"/>
        </w:rPr>
        <w:t>, и уменьшения объема электроэнергии, произведенной солнечными электростанциями (92,5%).</w:t>
      </w:r>
    </w:p>
    <w:p w:rsidR="00061AFB" w:rsidRPr="005F4148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 w:rsidRPr="005F4148">
        <w:rPr>
          <w:rFonts w:ascii="Times New Roman" w:eastAsia="Times New Roman" w:hAnsi="Times New Roman"/>
          <w:sz w:val="24"/>
          <w:highlight w:val="white"/>
        </w:rPr>
        <w:t xml:space="preserve">Вывод: на увеличение объема промышленного производства повлияло увеличение объемов производства в обрабатывающей промышленности.  </w:t>
      </w:r>
    </w:p>
    <w:p w:rsidR="00061AFB" w:rsidRPr="005F4148" w:rsidRDefault="00EA2955" w:rsidP="005F41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 w:rsidRPr="005F4148">
        <w:rPr>
          <w:rFonts w:ascii="Times New Roman" w:eastAsia="Times New Roman" w:hAnsi="Times New Roman"/>
          <w:sz w:val="24"/>
          <w:highlight w:val="white"/>
        </w:rPr>
        <w:t>Для увеличения объема производства промышленной продукции проводится работа по участию района в национальных проектах («Демография» - строительство детских садов и школ, «Безопасные и качественные автомобильные дороги» - ремонт и реконструкция дорог местного значения на территории сельских поселений</w:t>
      </w:r>
      <w:r w:rsidR="00B31FEE" w:rsidRPr="005F4148">
        <w:rPr>
          <w:rFonts w:ascii="Times New Roman" w:eastAsia="Times New Roman" w:hAnsi="Times New Roman"/>
          <w:sz w:val="24"/>
          <w:highlight w:val="white"/>
        </w:rPr>
        <w:t xml:space="preserve">, </w:t>
      </w:r>
      <w:r w:rsidR="005F4148" w:rsidRPr="005F4148">
        <w:rPr>
          <w:rFonts w:ascii="Times New Roman" w:eastAsia="Times New Roman" w:hAnsi="Times New Roman"/>
          <w:sz w:val="24"/>
          <w:highlight w:val="white"/>
        </w:rPr>
        <w:t>«Жилье и городская среда»- реконструкция водонапорной насосной станции второго подъема (Катунский водозабор)</w:t>
      </w:r>
      <w:r w:rsidRPr="005F4148">
        <w:rPr>
          <w:rFonts w:ascii="Times New Roman" w:eastAsia="Times New Roman" w:hAnsi="Times New Roman"/>
          <w:sz w:val="24"/>
          <w:highlight w:val="white"/>
        </w:rPr>
        <w:t>.</w:t>
      </w:r>
    </w:p>
    <w:p w:rsidR="00061AFB" w:rsidRPr="00306DB4" w:rsidRDefault="00061A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AFB" w:rsidRPr="005F4148" w:rsidRDefault="00EA29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F414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2.2. Малое и среднее предпринимательство</w:t>
      </w:r>
    </w:p>
    <w:p w:rsidR="00061AFB" w:rsidRPr="002D4976" w:rsidRDefault="00EA29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976">
        <w:rPr>
          <w:rFonts w:ascii="Times New Roman" w:hAnsi="Times New Roman"/>
          <w:sz w:val="24"/>
          <w:szCs w:val="24"/>
        </w:rPr>
        <w:t>По данным Единого реестра субъектов малого и среднего предпринимательства по состоянию на 10.01.202</w:t>
      </w:r>
      <w:r w:rsidR="002D4976" w:rsidRPr="002D4976">
        <w:rPr>
          <w:rFonts w:ascii="Times New Roman" w:hAnsi="Times New Roman"/>
          <w:sz w:val="24"/>
          <w:szCs w:val="24"/>
        </w:rPr>
        <w:t>4</w:t>
      </w:r>
      <w:r w:rsidRPr="002D4976">
        <w:rPr>
          <w:rFonts w:ascii="Times New Roman" w:hAnsi="Times New Roman"/>
          <w:sz w:val="24"/>
          <w:szCs w:val="24"/>
        </w:rPr>
        <w:t xml:space="preserve"> г. на территории МО «Майминский район» зарегистрировано </w:t>
      </w:r>
      <w:r w:rsidRPr="002D4976">
        <w:rPr>
          <w:rFonts w:ascii="Times New Roman" w:hAnsi="Times New Roman"/>
          <w:sz w:val="24"/>
          <w:szCs w:val="24"/>
          <w:highlight w:val="white"/>
        </w:rPr>
        <w:t>1</w:t>
      </w:r>
      <w:r w:rsidR="002D4976" w:rsidRPr="002D4976">
        <w:rPr>
          <w:rFonts w:ascii="Times New Roman" w:hAnsi="Times New Roman"/>
          <w:sz w:val="24"/>
          <w:szCs w:val="24"/>
          <w:highlight w:val="white"/>
        </w:rPr>
        <w:t>552</w:t>
      </w:r>
      <w:r w:rsidRPr="002D4976">
        <w:rPr>
          <w:rFonts w:ascii="Times New Roman" w:hAnsi="Times New Roman"/>
          <w:sz w:val="24"/>
          <w:szCs w:val="24"/>
          <w:highlight w:val="white"/>
        </w:rPr>
        <w:t xml:space="preserve"> суб</w:t>
      </w:r>
      <w:r w:rsidRPr="002D4976">
        <w:rPr>
          <w:rFonts w:ascii="Times New Roman" w:hAnsi="Times New Roman"/>
          <w:sz w:val="24"/>
          <w:szCs w:val="24"/>
        </w:rPr>
        <w:t>ъект</w:t>
      </w:r>
      <w:r w:rsidR="002D4976" w:rsidRPr="002D4976">
        <w:rPr>
          <w:rFonts w:ascii="Times New Roman" w:hAnsi="Times New Roman"/>
          <w:sz w:val="24"/>
          <w:szCs w:val="24"/>
        </w:rPr>
        <w:t>а</w:t>
      </w:r>
      <w:r w:rsidRPr="002D4976">
        <w:rPr>
          <w:rFonts w:ascii="Times New Roman" w:hAnsi="Times New Roman"/>
          <w:sz w:val="24"/>
          <w:szCs w:val="24"/>
        </w:rPr>
        <w:t xml:space="preserve"> малого и среднего предпринимательства, в том числе малые предприятия составили 3</w:t>
      </w:r>
      <w:r w:rsidR="002D4976" w:rsidRPr="002D4976">
        <w:rPr>
          <w:rFonts w:ascii="Times New Roman" w:hAnsi="Times New Roman"/>
          <w:sz w:val="24"/>
          <w:szCs w:val="24"/>
        </w:rPr>
        <w:t>3</w:t>
      </w:r>
      <w:r w:rsidRPr="002D4976">
        <w:rPr>
          <w:rFonts w:ascii="Times New Roman" w:hAnsi="Times New Roman"/>
          <w:sz w:val="24"/>
          <w:szCs w:val="24"/>
        </w:rPr>
        <w:t xml:space="preserve"> ед., микропредприятия – 1</w:t>
      </w:r>
      <w:r w:rsidR="002D4976" w:rsidRPr="002D4976">
        <w:rPr>
          <w:rFonts w:ascii="Times New Roman" w:hAnsi="Times New Roman"/>
          <w:sz w:val="24"/>
          <w:szCs w:val="24"/>
        </w:rPr>
        <w:t>515</w:t>
      </w:r>
      <w:r w:rsidRPr="002D4976">
        <w:rPr>
          <w:rFonts w:ascii="Times New Roman" w:hAnsi="Times New Roman"/>
          <w:sz w:val="24"/>
          <w:szCs w:val="24"/>
        </w:rPr>
        <w:t xml:space="preserve"> ед., средние предприятия – </w:t>
      </w:r>
      <w:r w:rsidR="002D4976" w:rsidRPr="002D4976">
        <w:rPr>
          <w:rFonts w:ascii="Times New Roman" w:hAnsi="Times New Roman"/>
          <w:sz w:val="24"/>
          <w:szCs w:val="24"/>
        </w:rPr>
        <w:t>4</w:t>
      </w:r>
      <w:r w:rsidRPr="002D4976">
        <w:rPr>
          <w:rFonts w:ascii="Times New Roman" w:hAnsi="Times New Roman"/>
          <w:sz w:val="24"/>
          <w:szCs w:val="24"/>
        </w:rPr>
        <w:t xml:space="preserve"> ед. </w:t>
      </w:r>
    </w:p>
    <w:p w:rsidR="00061AFB" w:rsidRPr="00D57B9C" w:rsidRDefault="00EA29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B9C">
        <w:rPr>
          <w:rFonts w:ascii="Times New Roman" w:hAnsi="Times New Roman"/>
          <w:sz w:val="24"/>
          <w:szCs w:val="24"/>
        </w:rPr>
        <w:t>По данным Управления Федеральной налоговой службы по Республике Алтай в МО «Майминский район» по состоянию на 10.01.202</w:t>
      </w:r>
      <w:r w:rsidR="002D4976" w:rsidRPr="00D57B9C">
        <w:rPr>
          <w:rFonts w:ascii="Times New Roman" w:hAnsi="Times New Roman"/>
          <w:sz w:val="24"/>
          <w:szCs w:val="24"/>
        </w:rPr>
        <w:t>4</w:t>
      </w:r>
      <w:r w:rsidRPr="00D57B9C">
        <w:rPr>
          <w:rFonts w:ascii="Times New Roman" w:hAnsi="Times New Roman"/>
          <w:sz w:val="24"/>
          <w:szCs w:val="24"/>
        </w:rPr>
        <w:t xml:space="preserve"> г. зарегистрировано </w:t>
      </w:r>
      <w:r w:rsidR="002D4976" w:rsidRPr="00D57B9C">
        <w:rPr>
          <w:rFonts w:ascii="Times New Roman" w:hAnsi="Times New Roman"/>
          <w:sz w:val="24"/>
          <w:szCs w:val="24"/>
        </w:rPr>
        <w:t>2528</w:t>
      </w:r>
      <w:r w:rsidRPr="00D57B9C">
        <w:rPr>
          <w:rFonts w:ascii="Times New Roman" w:hAnsi="Times New Roman"/>
          <w:sz w:val="24"/>
          <w:szCs w:val="24"/>
        </w:rPr>
        <w:t xml:space="preserve"> налогоплательщиков, применяющих специальный налоговый режим «Налог на профессиональный доход», в том числе </w:t>
      </w:r>
      <w:r w:rsidR="00D57B9C" w:rsidRPr="00D57B9C">
        <w:rPr>
          <w:rFonts w:ascii="Times New Roman" w:hAnsi="Times New Roman"/>
          <w:sz w:val="24"/>
          <w:szCs w:val="24"/>
        </w:rPr>
        <w:t>107</w:t>
      </w:r>
      <w:r w:rsidRPr="00D57B9C">
        <w:rPr>
          <w:rFonts w:ascii="Times New Roman" w:hAnsi="Times New Roman"/>
          <w:sz w:val="24"/>
          <w:szCs w:val="24"/>
        </w:rPr>
        <w:t xml:space="preserve"> индивидуальных предпринимателя, </w:t>
      </w:r>
      <w:r w:rsidR="00D57B9C" w:rsidRPr="00D57B9C">
        <w:rPr>
          <w:rFonts w:ascii="Times New Roman" w:hAnsi="Times New Roman"/>
          <w:sz w:val="24"/>
          <w:szCs w:val="24"/>
        </w:rPr>
        <w:t>2421</w:t>
      </w:r>
      <w:r w:rsidRPr="00D57B9C">
        <w:rPr>
          <w:rFonts w:ascii="Times New Roman" w:hAnsi="Times New Roman"/>
          <w:sz w:val="24"/>
          <w:szCs w:val="24"/>
        </w:rPr>
        <w:t xml:space="preserve"> физических лиц. </w:t>
      </w:r>
    </w:p>
    <w:p w:rsidR="00061AFB" w:rsidRPr="00D57B9C" w:rsidRDefault="00EA29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B9C">
        <w:rPr>
          <w:rFonts w:ascii="Times New Roman" w:hAnsi="Times New Roman"/>
          <w:sz w:val="24"/>
          <w:szCs w:val="24"/>
        </w:rPr>
        <w:t>Численность занятых в сфере МСП в МО «Майминский район» по состоянию на 10.01.202</w:t>
      </w:r>
      <w:r w:rsidR="00D57B9C" w:rsidRPr="00D57B9C">
        <w:rPr>
          <w:rFonts w:ascii="Times New Roman" w:hAnsi="Times New Roman"/>
          <w:sz w:val="24"/>
          <w:szCs w:val="24"/>
        </w:rPr>
        <w:t>4</w:t>
      </w:r>
      <w:r w:rsidRPr="00D57B9C">
        <w:rPr>
          <w:rFonts w:ascii="Times New Roman" w:hAnsi="Times New Roman"/>
          <w:sz w:val="24"/>
          <w:szCs w:val="24"/>
        </w:rPr>
        <w:t xml:space="preserve"> г. составляет </w:t>
      </w:r>
      <w:r w:rsidR="00D57B9C" w:rsidRPr="00D57B9C">
        <w:rPr>
          <w:rFonts w:ascii="Times New Roman" w:hAnsi="Times New Roman"/>
          <w:sz w:val="24"/>
          <w:szCs w:val="24"/>
        </w:rPr>
        <w:t>5497</w:t>
      </w:r>
      <w:r w:rsidRPr="00D57B9C">
        <w:rPr>
          <w:rFonts w:ascii="Times New Roman" w:hAnsi="Times New Roman"/>
          <w:sz w:val="24"/>
          <w:szCs w:val="24"/>
        </w:rPr>
        <w:t xml:space="preserve"> чел. Численность занятых в сфере МСП в расчете на 1 тыс. населения – 1</w:t>
      </w:r>
      <w:r w:rsidR="00D57B9C" w:rsidRPr="00D57B9C">
        <w:rPr>
          <w:rFonts w:ascii="Times New Roman" w:hAnsi="Times New Roman"/>
          <w:sz w:val="24"/>
          <w:szCs w:val="24"/>
        </w:rPr>
        <w:t>78</w:t>
      </w:r>
      <w:r w:rsidRPr="00D57B9C">
        <w:rPr>
          <w:rFonts w:ascii="Times New Roman" w:hAnsi="Times New Roman"/>
          <w:sz w:val="24"/>
          <w:szCs w:val="24"/>
        </w:rPr>
        <w:t>,</w:t>
      </w:r>
      <w:r w:rsidR="00D57B9C" w:rsidRPr="00D57B9C">
        <w:rPr>
          <w:rFonts w:ascii="Times New Roman" w:hAnsi="Times New Roman"/>
          <w:sz w:val="24"/>
          <w:szCs w:val="24"/>
        </w:rPr>
        <w:t>5</w:t>
      </w:r>
      <w:r w:rsidRPr="00D57B9C">
        <w:rPr>
          <w:rFonts w:ascii="Times New Roman" w:hAnsi="Times New Roman"/>
          <w:sz w:val="24"/>
          <w:szCs w:val="24"/>
        </w:rPr>
        <w:t xml:space="preserve"> чел. </w:t>
      </w:r>
    </w:p>
    <w:p w:rsidR="00061AFB" w:rsidRDefault="00EA29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B9C">
        <w:rPr>
          <w:rFonts w:ascii="Times New Roman" w:hAnsi="Times New Roman"/>
          <w:sz w:val="24"/>
          <w:szCs w:val="24"/>
        </w:rPr>
        <w:t>Отраслевая структура малого и среднего бизнеса на 10.01.202</w:t>
      </w:r>
      <w:r w:rsidR="00D57B9C" w:rsidRPr="00D57B9C">
        <w:rPr>
          <w:rFonts w:ascii="Times New Roman" w:hAnsi="Times New Roman"/>
          <w:sz w:val="24"/>
          <w:szCs w:val="24"/>
        </w:rPr>
        <w:t>4</w:t>
      </w:r>
      <w:r w:rsidRPr="00D57B9C">
        <w:rPr>
          <w:rFonts w:ascii="Times New Roman" w:hAnsi="Times New Roman"/>
          <w:sz w:val="24"/>
          <w:szCs w:val="24"/>
        </w:rPr>
        <w:t xml:space="preserve"> г. выглядит следующим образом:</w:t>
      </w:r>
    </w:p>
    <w:p w:rsidR="00680999" w:rsidRPr="00D57B9C" w:rsidRDefault="006809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996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1134"/>
        <w:gridCol w:w="1276"/>
        <w:gridCol w:w="1417"/>
      </w:tblGrid>
      <w:tr w:rsidR="00D57B9C" w:rsidRPr="00D57B9C" w:rsidTr="00D57B9C">
        <w:trPr>
          <w:cantSplit/>
        </w:trPr>
        <w:tc>
          <w:tcPr>
            <w:tcW w:w="557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D57B9C" w:rsidRDefault="00EA2955" w:rsidP="00D5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9C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 отрасли ВЭД</w:t>
            </w:r>
          </w:p>
        </w:tc>
        <w:tc>
          <w:tcPr>
            <w:tcW w:w="24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D57B9C" w:rsidRDefault="00EA2955" w:rsidP="00D5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9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СМСП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61AFB" w:rsidRPr="00D57B9C" w:rsidRDefault="00EA2955" w:rsidP="00D5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9C">
              <w:rPr>
                <w:rFonts w:ascii="Times New Roman" w:hAnsi="Times New Roman"/>
                <w:sz w:val="24"/>
                <w:szCs w:val="24"/>
              </w:rPr>
              <w:t>Численность занятых в сфере МСП</w:t>
            </w:r>
          </w:p>
        </w:tc>
      </w:tr>
      <w:tr w:rsidR="00306DB4" w:rsidRPr="00D57B9C">
        <w:trPr>
          <w:cantSplit/>
        </w:trPr>
        <w:tc>
          <w:tcPr>
            <w:tcW w:w="5572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D57B9C" w:rsidRDefault="00061AFB" w:rsidP="00D57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D57B9C" w:rsidRDefault="00EA2955" w:rsidP="00D5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9C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D57B9C" w:rsidRDefault="00EA2955" w:rsidP="00D5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9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61AFB" w:rsidRPr="00D57B9C" w:rsidRDefault="00EA2955" w:rsidP="00D57B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9C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D57B9C" w:rsidRPr="00614EF8" w:rsidTr="00555EC1">
        <w:trPr>
          <w:trHeight w:val="334"/>
        </w:trPr>
        <w:tc>
          <w:tcPr>
            <w:tcW w:w="5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1552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100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3076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87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5,6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122</w:t>
            </w:r>
          </w:p>
        </w:tc>
      </w:tr>
      <w:tr w:rsidR="00D57B9C" w:rsidRPr="00614EF8" w:rsidTr="00555EC1">
        <w:trPr>
          <w:trHeight w:val="313"/>
        </w:trPr>
        <w:tc>
          <w:tcPr>
            <w:tcW w:w="5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6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0,4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32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lastRenderedPageBreak/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125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8,1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545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19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1,2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66</w:t>
            </w:r>
          </w:p>
        </w:tc>
      </w:tr>
      <w:tr w:rsidR="00D57B9C" w:rsidRPr="00614EF8" w:rsidTr="00555EC1">
        <w:trPr>
          <w:trHeight w:val="254"/>
        </w:trPr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Строительство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148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9,5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220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 xml:space="preserve">Торговля оптовая и розничная 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548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35,3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885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168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10,8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287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138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8,9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405</w:t>
            </w:r>
          </w:p>
        </w:tc>
      </w:tr>
      <w:tr w:rsidR="00D57B9C" w:rsidRPr="00614EF8" w:rsidTr="00555EC1">
        <w:trPr>
          <w:trHeight w:val="691"/>
        </w:trPr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26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1,7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46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0,1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2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62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4,0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75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80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5,2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118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56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3,6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128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8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0,5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8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12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0,8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67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7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0,5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7</w:t>
            </w:r>
          </w:p>
        </w:tc>
      </w:tr>
      <w:tr w:rsidR="00D57B9C" w:rsidRPr="00614EF8" w:rsidTr="00555EC1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7B9C" w:rsidRPr="00614EF8" w:rsidRDefault="00D57B9C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60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3,9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D57B9C" w:rsidRPr="00614EF8" w:rsidRDefault="00D57B9C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63</w:t>
            </w:r>
          </w:p>
        </w:tc>
      </w:tr>
      <w:tr w:rsidR="00614EF8" w:rsidRPr="00614EF8">
        <w:tc>
          <w:tcPr>
            <w:tcW w:w="557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614EF8" w:rsidRDefault="00EA2955" w:rsidP="00D57B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614EF8" w:rsidRDefault="00EA2955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AFB" w:rsidRPr="00614EF8" w:rsidRDefault="00EA2955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</w:t>
            </w:r>
          </w:p>
        </w:tc>
        <w:tc>
          <w:tcPr>
            <w:tcW w:w="141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061AFB" w:rsidRPr="00614EF8" w:rsidRDefault="00061AFB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</w:p>
          <w:p w:rsidR="00061AFB" w:rsidRPr="00614EF8" w:rsidRDefault="00061AFB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</w:p>
          <w:p w:rsidR="00061AFB" w:rsidRPr="00614EF8" w:rsidRDefault="00EA2955" w:rsidP="00D5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highlight w:val="white"/>
              </w:rPr>
            </w:pPr>
            <w:r w:rsidRPr="00614EF8">
              <w:rPr>
                <w:rFonts w:ascii="Times New Roman" w:eastAsia="Times New Roman" w:hAnsi="Times New Roman"/>
                <w:sz w:val="24"/>
                <w:highlight w:val="white"/>
              </w:rPr>
              <w:t>0</w:t>
            </w:r>
          </w:p>
        </w:tc>
      </w:tr>
    </w:tbl>
    <w:p w:rsidR="00614EF8" w:rsidRDefault="00614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</w:p>
    <w:p w:rsidR="00061AFB" w:rsidRPr="00D57B9C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4EF8">
        <w:rPr>
          <w:rFonts w:ascii="Times New Roman" w:eastAsia="Times New Roman" w:hAnsi="Times New Roman"/>
          <w:sz w:val="24"/>
          <w:highlight w:val="white"/>
        </w:rPr>
        <w:t>В целях увеличения количества субъектов МСП в МО на постоянной основе проводится информирование субъектов МСП о видах государственной поддержки,</w:t>
      </w:r>
      <w:r w:rsidRPr="00D57B9C">
        <w:rPr>
          <w:rFonts w:ascii="Times New Roman" w:hAnsi="Times New Roman"/>
          <w:sz w:val="24"/>
          <w:szCs w:val="24"/>
        </w:rPr>
        <w:t xml:space="preserve"> оказываемой на уровне МО и на республиканском уровне (размещение информации на официальном сайте Майминского района, в муниципальной газете «Сельчанка», на стендах в здании Администрации, рассылка информации на электронные адреса субъектов МСП). </w:t>
      </w:r>
    </w:p>
    <w:p w:rsidR="002557CA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2766">
        <w:rPr>
          <w:rFonts w:ascii="Times New Roman" w:hAnsi="Times New Roman"/>
          <w:sz w:val="24"/>
          <w:szCs w:val="24"/>
        </w:rPr>
        <w:t>В 202</w:t>
      </w:r>
      <w:r w:rsidR="00D57B9C" w:rsidRPr="000C2766">
        <w:rPr>
          <w:rFonts w:ascii="Times New Roman" w:hAnsi="Times New Roman"/>
          <w:sz w:val="24"/>
          <w:szCs w:val="24"/>
        </w:rPr>
        <w:t>3</w:t>
      </w:r>
      <w:r w:rsidRPr="000C2766">
        <w:rPr>
          <w:rFonts w:ascii="Times New Roman" w:hAnsi="Times New Roman"/>
          <w:sz w:val="24"/>
          <w:szCs w:val="24"/>
        </w:rPr>
        <w:t xml:space="preserve"> г. финансовая поддержка предоставлена 3</w:t>
      </w:r>
      <w:r w:rsidR="002557CA">
        <w:rPr>
          <w:rFonts w:ascii="Times New Roman" w:hAnsi="Times New Roman"/>
          <w:sz w:val="24"/>
          <w:szCs w:val="24"/>
        </w:rPr>
        <w:t>0</w:t>
      </w:r>
      <w:r w:rsidRPr="000C2766">
        <w:rPr>
          <w:rFonts w:ascii="Times New Roman" w:hAnsi="Times New Roman"/>
          <w:sz w:val="24"/>
          <w:szCs w:val="24"/>
        </w:rPr>
        <w:t xml:space="preserve"> субъект</w:t>
      </w:r>
      <w:r w:rsidR="000C2766" w:rsidRPr="000C2766">
        <w:rPr>
          <w:rFonts w:ascii="Times New Roman" w:hAnsi="Times New Roman"/>
          <w:sz w:val="24"/>
          <w:szCs w:val="24"/>
        </w:rPr>
        <w:t>ам</w:t>
      </w:r>
      <w:r w:rsidRPr="000C2766">
        <w:rPr>
          <w:rFonts w:ascii="Times New Roman" w:hAnsi="Times New Roman"/>
          <w:sz w:val="24"/>
          <w:szCs w:val="24"/>
        </w:rPr>
        <w:t xml:space="preserve"> МСП, в том числе в разрезе исполнительных органов государственной власти: Министерством сельского хозяйства Республики Алтай -</w:t>
      </w:r>
      <w:r w:rsidR="000C2766" w:rsidRPr="000C2766">
        <w:rPr>
          <w:rFonts w:ascii="Times New Roman" w:hAnsi="Times New Roman"/>
          <w:sz w:val="24"/>
          <w:szCs w:val="24"/>
        </w:rPr>
        <w:t xml:space="preserve"> </w:t>
      </w:r>
      <w:r w:rsidRPr="000C2766">
        <w:rPr>
          <w:rFonts w:ascii="Times New Roman" w:hAnsi="Times New Roman"/>
          <w:sz w:val="24"/>
          <w:szCs w:val="24"/>
        </w:rPr>
        <w:t>1</w:t>
      </w:r>
      <w:r w:rsidR="000C2766" w:rsidRPr="000C2766">
        <w:rPr>
          <w:rFonts w:ascii="Times New Roman" w:hAnsi="Times New Roman"/>
          <w:sz w:val="24"/>
          <w:szCs w:val="24"/>
        </w:rPr>
        <w:t>4</w:t>
      </w:r>
      <w:r w:rsidRPr="000C2766">
        <w:rPr>
          <w:rFonts w:ascii="Times New Roman" w:hAnsi="Times New Roman"/>
          <w:sz w:val="24"/>
          <w:szCs w:val="24"/>
        </w:rPr>
        <w:t xml:space="preserve"> субъектам МСП на сумму </w:t>
      </w:r>
      <w:r w:rsidR="000C2766" w:rsidRPr="000C2766">
        <w:rPr>
          <w:rFonts w:ascii="Times New Roman" w:hAnsi="Times New Roman"/>
          <w:sz w:val="24"/>
          <w:szCs w:val="24"/>
        </w:rPr>
        <w:t>1</w:t>
      </w:r>
      <w:r w:rsidRPr="000C2766">
        <w:rPr>
          <w:rFonts w:ascii="Times New Roman" w:hAnsi="Times New Roman"/>
          <w:sz w:val="24"/>
          <w:szCs w:val="24"/>
        </w:rPr>
        <w:t>9</w:t>
      </w:r>
      <w:r w:rsidR="000C2766" w:rsidRPr="000C2766">
        <w:rPr>
          <w:rFonts w:ascii="Times New Roman" w:hAnsi="Times New Roman"/>
          <w:sz w:val="24"/>
          <w:szCs w:val="24"/>
        </w:rPr>
        <w:t xml:space="preserve"> 565</w:t>
      </w:r>
      <w:r w:rsidRPr="000C2766">
        <w:rPr>
          <w:rFonts w:ascii="Times New Roman" w:hAnsi="Times New Roman"/>
          <w:sz w:val="24"/>
          <w:szCs w:val="24"/>
        </w:rPr>
        <w:t>,8</w:t>
      </w:r>
      <w:r w:rsidR="000C2766" w:rsidRPr="000C2766">
        <w:rPr>
          <w:rFonts w:ascii="Times New Roman" w:hAnsi="Times New Roman"/>
          <w:sz w:val="24"/>
          <w:szCs w:val="24"/>
        </w:rPr>
        <w:t>6</w:t>
      </w:r>
      <w:r w:rsidRPr="000C2766">
        <w:rPr>
          <w:rFonts w:ascii="Times New Roman" w:hAnsi="Times New Roman"/>
          <w:sz w:val="24"/>
          <w:szCs w:val="24"/>
        </w:rPr>
        <w:t xml:space="preserve"> </w:t>
      </w:r>
      <w:r w:rsidR="000C2766" w:rsidRPr="000C2766">
        <w:rPr>
          <w:rFonts w:ascii="Times New Roman" w:hAnsi="Times New Roman"/>
          <w:sz w:val="24"/>
          <w:szCs w:val="24"/>
        </w:rPr>
        <w:t>тыс</w:t>
      </w:r>
      <w:r w:rsidRPr="000C2766">
        <w:rPr>
          <w:rFonts w:ascii="Times New Roman" w:hAnsi="Times New Roman"/>
          <w:sz w:val="24"/>
          <w:szCs w:val="24"/>
        </w:rPr>
        <w:t xml:space="preserve">. руб., Министерством </w:t>
      </w:r>
      <w:r w:rsidR="00D57B9C" w:rsidRPr="000C2766">
        <w:rPr>
          <w:rFonts w:ascii="Times New Roman" w:hAnsi="Times New Roman"/>
          <w:sz w:val="24"/>
          <w:szCs w:val="24"/>
        </w:rPr>
        <w:t>туризма</w:t>
      </w:r>
      <w:r w:rsidRPr="000C2766">
        <w:rPr>
          <w:rFonts w:ascii="Times New Roman" w:hAnsi="Times New Roman"/>
          <w:sz w:val="24"/>
          <w:szCs w:val="24"/>
        </w:rPr>
        <w:t xml:space="preserve"> Республики Алтай - </w:t>
      </w:r>
      <w:r w:rsidR="00D57B9C" w:rsidRPr="000C2766">
        <w:rPr>
          <w:rFonts w:ascii="Times New Roman" w:hAnsi="Times New Roman"/>
          <w:sz w:val="24"/>
          <w:szCs w:val="24"/>
        </w:rPr>
        <w:t>3</w:t>
      </w:r>
      <w:r w:rsidRPr="00D57B9C">
        <w:rPr>
          <w:rFonts w:ascii="Times New Roman" w:hAnsi="Times New Roman"/>
          <w:sz w:val="24"/>
          <w:szCs w:val="24"/>
        </w:rPr>
        <w:t xml:space="preserve"> субъектам МСП на сумму </w:t>
      </w:r>
      <w:r w:rsidR="00D57B9C" w:rsidRPr="00D57B9C">
        <w:rPr>
          <w:rFonts w:ascii="Times New Roman" w:hAnsi="Times New Roman"/>
          <w:sz w:val="24"/>
          <w:szCs w:val="24"/>
        </w:rPr>
        <w:t>1</w:t>
      </w:r>
      <w:r w:rsidR="000C2766">
        <w:rPr>
          <w:rFonts w:ascii="Times New Roman" w:hAnsi="Times New Roman"/>
          <w:sz w:val="24"/>
          <w:szCs w:val="24"/>
        </w:rPr>
        <w:t>1 </w:t>
      </w:r>
      <w:r w:rsidR="00D57B9C" w:rsidRPr="00D57B9C">
        <w:rPr>
          <w:rFonts w:ascii="Times New Roman" w:hAnsi="Times New Roman"/>
          <w:sz w:val="24"/>
          <w:szCs w:val="24"/>
        </w:rPr>
        <w:t>6</w:t>
      </w:r>
      <w:r w:rsidR="000C2766">
        <w:rPr>
          <w:rFonts w:ascii="Times New Roman" w:hAnsi="Times New Roman"/>
          <w:sz w:val="24"/>
          <w:szCs w:val="24"/>
        </w:rPr>
        <w:t>23,2</w:t>
      </w:r>
      <w:r w:rsidRPr="00D57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766">
        <w:rPr>
          <w:rFonts w:ascii="Times New Roman" w:hAnsi="Times New Roman"/>
          <w:sz w:val="24"/>
          <w:szCs w:val="24"/>
        </w:rPr>
        <w:t>тыс</w:t>
      </w:r>
      <w:r w:rsidRPr="00D57B9C">
        <w:rPr>
          <w:rFonts w:ascii="Times New Roman" w:hAnsi="Times New Roman"/>
          <w:sz w:val="24"/>
          <w:szCs w:val="24"/>
        </w:rPr>
        <w:t>.руб</w:t>
      </w:r>
      <w:proofErr w:type="spellEnd"/>
      <w:r w:rsidRPr="00D57B9C">
        <w:rPr>
          <w:rFonts w:ascii="Times New Roman" w:hAnsi="Times New Roman"/>
          <w:sz w:val="24"/>
          <w:szCs w:val="24"/>
        </w:rPr>
        <w:t>.</w:t>
      </w:r>
      <w:r w:rsidR="00D57B9C" w:rsidRPr="00D57B9C">
        <w:rPr>
          <w:rFonts w:ascii="Times New Roman" w:hAnsi="Times New Roman"/>
          <w:sz w:val="24"/>
          <w:szCs w:val="24"/>
        </w:rPr>
        <w:t>,</w:t>
      </w:r>
      <w:r w:rsidRPr="00306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1D91">
        <w:rPr>
          <w:rFonts w:ascii="Times New Roman" w:hAnsi="Times New Roman"/>
          <w:sz w:val="24"/>
          <w:szCs w:val="24"/>
        </w:rPr>
        <w:t>Министерством экономического развития Республики Алтай - 1</w:t>
      </w:r>
      <w:r w:rsidR="00EA1D91" w:rsidRPr="00EA1D91">
        <w:rPr>
          <w:rFonts w:ascii="Times New Roman" w:hAnsi="Times New Roman"/>
          <w:sz w:val="24"/>
          <w:szCs w:val="24"/>
        </w:rPr>
        <w:t>3</w:t>
      </w:r>
      <w:r w:rsidRPr="00EA1D91">
        <w:rPr>
          <w:rFonts w:ascii="Times New Roman" w:hAnsi="Times New Roman"/>
          <w:sz w:val="24"/>
          <w:szCs w:val="24"/>
        </w:rPr>
        <w:t xml:space="preserve"> субъектам МСП </w:t>
      </w:r>
      <w:r w:rsidR="00EA1D91" w:rsidRPr="00EA1D91">
        <w:rPr>
          <w:rFonts w:ascii="Times New Roman" w:hAnsi="Times New Roman"/>
          <w:sz w:val="24"/>
          <w:szCs w:val="24"/>
        </w:rPr>
        <w:t>–</w:t>
      </w:r>
      <w:r w:rsidRPr="00EA1D91">
        <w:rPr>
          <w:rFonts w:ascii="Times New Roman" w:hAnsi="Times New Roman"/>
          <w:sz w:val="24"/>
          <w:szCs w:val="24"/>
        </w:rPr>
        <w:t xml:space="preserve"> </w:t>
      </w:r>
      <w:r w:rsidR="00EA1D91" w:rsidRPr="00EA1D91">
        <w:rPr>
          <w:rFonts w:ascii="Times New Roman" w:hAnsi="Times New Roman"/>
          <w:sz w:val="24"/>
          <w:szCs w:val="24"/>
        </w:rPr>
        <w:t>11 964</w:t>
      </w:r>
      <w:r w:rsidRPr="00EA1D91">
        <w:rPr>
          <w:rFonts w:ascii="Times New Roman" w:hAnsi="Times New Roman"/>
          <w:sz w:val="24"/>
          <w:szCs w:val="24"/>
        </w:rPr>
        <w:t>,</w:t>
      </w:r>
      <w:r w:rsidR="00EA1D91" w:rsidRPr="00EA1D91">
        <w:rPr>
          <w:rFonts w:ascii="Times New Roman" w:hAnsi="Times New Roman"/>
          <w:sz w:val="24"/>
          <w:szCs w:val="24"/>
        </w:rPr>
        <w:t>5</w:t>
      </w:r>
      <w:r w:rsidRPr="00EA1D91">
        <w:rPr>
          <w:rFonts w:ascii="Times New Roman" w:hAnsi="Times New Roman"/>
          <w:sz w:val="24"/>
          <w:szCs w:val="24"/>
        </w:rPr>
        <w:t xml:space="preserve"> </w:t>
      </w:r>
      <w:r w:rsidR="000C2766">
        <w:rPr>
          <w:rFonts w:ascii="Times New Roman" w:hAnsi="Times New Roman"/>
          <w:sz w:val="24"/>
          <w:szCs w:val="24"/>
        </w:rPr>
        <w:t>тыс</w:t>
      </w:r>
      <w:r w:rsidRPr="00EA1D91">
        <w:rPr>
          <w:rFonts w:ascii="Times New Roman" w:hAnsi="Times New Roman"/>
          <w:sz w:val="24"/>
          <w:szCs w:val="24"/>
        </w:rPr>
        <w:t>. руб.</w:t>
      </w:r>
    </w:p>
    <w:p w:rsidR="002557CA" w:rsidRPr="002557CA" w:rsidRDefault="002557CA" w:rsidP="002557CA">
      <w:pP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57CA">
        <w:rPr>
          <w:rFonts w:ascii="Times New Roman" w:hAnsi="Times New Roman"/>
          <w:color w:val="000000"/>
          <w:sz w:val="24"/>
          <w:szCs w:val="24"/>
        </w:rPr>
        <w:t xml:space="preserve">В целях развития и поддержки предпринимательства, в первом полугодии 2023 г. Администрацией МО оказана финансовая поддержка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2557CA">
        <w:rPr>
          <w:rFonts w:ascii="Times New Roman" w:hAnsi="Times New Roman"/>
          <w:color w:val="000000"/>
          <w:sz w:val="24"/>
          <w:szCs w:val="24"/>
        </w:rPr>
        <w:t xml:space="preserve">субъектам МСП на возмещение </w:t>
      </w:r>
      <w:r w:rsidRPr="002557CA">
        <w:rPr>
          <w:rFonts w:ascii="Times New Roman" w:hAnsi="Times New Roman"/>
          <w:color w:val="000000"/>
          <w:sz w:val="24"/>
          <w:szCs w:val="24"/>
        </w:rPr>
        <w:lastRenderedPageBreak/>
        <w:t xml:space="preserve">части затрат, связанных с приобретением оборудования в целях создания и (или) развития и (или) модернизации производства товаров (работ, услуг) в размере 1,169 тыс. руб. </w:t>
      </w:r>
    </w:p>
    <w:p w:rsidR="002557CA" w:rsidRPr="002557CA" w:rsidRDefault="002557CA" w:rsidP="002557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color w:val="000000"/>
        </w:rPr>
      </w:pPr>
      <w:r w:rsidRPr="002557CA">
        <w:rPr>
          <w:rFonts w:ascii="Times New Roman" w:eastAsia="Times New Roman" w:hAnsi="Times New Roman"/>
          <w:color w:val="000000"/>
          <w:sz w:val="24"/>
        </w:rPr>
        <w:t>Проводится совместная работа с филиалом КУ РА «Центр занятости населения по Республике Алтай» по Майминскому району по рассмотрению бизнес-планов на предоставление единовременной финансовой помощи на организацию предпринимательской деятельности безработными гражданами. За 2023 г. проведено 2 заседания комиссии, предоставлена единовременная финансовая помощь на организацию предпринимательской деятельности 3 гражданам, стоящим на учете как безработные, в сумме 145,56 тыс. руб. каждому.</w:t>
      </w:r>
    </w:p>
    <w:p w:rsidR="002557CA" w:rsidRPr="002557CA" w:rsidRDefault="002557CA" w:rsidP="002557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color w:val="000000"/>
        </w:rPr>
      </w:pPr>
      <w:r w:rsidRPr="002557CA">
        <w:rPr>
          <w:rFonts w:ascii="Times New Roman" w:eastAsia="Times New Roman" w:hAnsi="Times New Roman"/>
          <w:color w:val="000000"/>
          <w:sz w:val="24"/>
        </w:rPr>
        <w:t>Также проведено 4 заседани</w:t>
      </w:r>
      <w:r w:rsidR="00551DCD">
        <w:rPr>
          <w:rFonts w:ascii="Times New Roman" w:eastAsia="Times New Roman" w:hAnsi="Times New Roman"/>
          <w:color w:val="000000"/>
          <w:sz w:val="24"/>
        </w:rPr>
        <w:t>я</w:t>
      </w:r>
      <w:r w:rsidRPr="002557CA">
        <w:rPr>
          <w:rFonts w:ascii="Times New Roman" w:eastAsia="Times New Roman" w:hAnsi="Times New Roman"/>
          <w:color w:val="000000"/>
          <w:sz w:val="24"/>
        </w:rPr>
        <w:t xml:space="preserve"> комиссии КУ РА «Управление социальной поддержки населения Майминского района» по отбору проектов в целях предоставления государственной социальной помощи в виде заключения социального контракта на осуществление индивидуальной предпринимательской деятельности или крестьянского (фермерского) хозяйства. Социальный контракт по направлению «оказание помощи по осуществлению индивидуальной предпринимательской деятельности» </w:t>
      </w:r>
      <w:r w:rsidR="00551DCD">
        <w:rPr>
          <w:rFonts w:ascii="Times New Roman" w:eastAsia="Times New Roman" w:hAnsi="Times New Roman"/>
          <w:color w:val="000000"/>
          <w:sz w:val="24"/>
        </w:rPr>
        <w:t xml:space="preserve">получили 106 человек, </w:t>
      </w:r>
      <w:r w:rsidRPr="002557CA">
        <w:rPr>
          <w:rFonts w:ascii="Times New Roman" w:eastAsia="Times New Roman" w:hAnsi="Times New Roman"/>
          <w:color w:val="000000"/>
          <w:sz w:val="24"/>
        </w:rPr>
        <w:t>срок</w:t>
      </w:r>
      <w:r w:rsidR="00551DCD">
        <w:rPr>
          <w:rFonts w:ascii="Times New Roman" w:eastAsia="Times New Roman" w:hAnsi="Times New Roman"/>
          <w:color w:val="000000"/>
          <w:sz w:val="24"/>
        </w:rPr>
        <w:t xml:space="preserve"> контракта</w:t>
      </w:r>
      <w:r w:rsidRPr="002557CA">
        <w:rPr>
          <w:rFonts w:ascii="Times New Roman" w:eastAsia="Times New Roman" w:hAnsi="Times New Roman"/>
          <w:color w:val="000000"/>
          <w:sz w:val="24"/>
        </w:rPr>
        <w:t xml:space="preserve"> от 3 до 12 месяцев. Размер единовременной выплаты составляет 350 тысяч рублей.</w:t>
      </w:r>
    </w:p>
    <w:p w:rsidR="000C2766" w:rsidRPr="002557CA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557CA">
        <w:rPr>
          <w:rFonts w:ascii="Times New Roman" w:hAnsi="Times New Roman"/>
          <w:sz w:val="24"/>
          <w:szCs w:val="24"/>
        </w:rPr>
        <w:t>Администрация МО «Майминский район» на постоянной основе оказывает имущественную поддержку малому и среднему бизнесу. По состоянию на 31.12.202</w:t>
      </w:r>
      <w:r w:rsidR="002557CA" w:rsidRPr="002557CA">
        <w:rPr>
          <w:rFonts w:ascii="Times New Roman" w:hAnsi="Times New Roman"/>
          <w:sz w:val="24"/>
          <w:szCs w:val="24"/>
        </w:rPr>
        <w:t>3</w:t>
      </w:r>
      <w:r w:rsidRPr="002557CA">
        <w:rPr>
          <w:rFonts w:ascii="Times New Roman" w:hAnsi="Times New Roman"/>
          <w:sz w:val="24"/>
          <w:szCs w:val="24"/>
        </w:rPr>
        <w:t xml:space="preserve"> г. в Перечне муниципального имущества находится 67 объектов. </w:t>
      </w:r>
    </w:p>
    <w:p w:rsidR="00061AFB" w:rsidRPr="00306DB4" w:rsidRDefault="00061A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AFB" w:rsidRPr="002557CA" w:rsidRDefault="00EA29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68493480"/>
      <w:r w:rsidRPr="002557CA">
        <w:rPr>
          <w:rFonts w:ascii="Times New Roman" w:hAnsi="Times New Roman"/>
          <w:b/>
          <w:sz w:val="24"/>
          <w:szCs w:val="24"/>
        </w:rPr>
        <w:t xml:space="preserve">2.3. Туристский поток </w:t>
      </w:r>
    </w:p>
    <w:p w:rsidR="00061AFB" w:rsidRPr="00614EF8" w:rsidRDefault="00EA29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Hlk150438572"/>
      <w:r w:rsidRPr="00614EF8">
        <w:rPr>
          <w:rFonts w:ascii="Times New Roman" w:hAnsi="Times New Roman"/>
          <w:sz w:val="24"/>
          <w:szCs w:val="24"/>
        </w:rPr>
        <w:t>Туристский поток (с учетом неорганизованных туристов) на 01.01.202</w:t>
      </w:r>
      <w:r w:rsidR="002557CA" w:rsidRPr="00614EF8">
        <w:rPr>
          <w:rFonts w:ascii="Times New Roman" w:hAnsi="Times New Roman"/>
          <w:sz w:val="24"/>
          <w:szCs w:val="24"/>
        </w:rPr>
        <w:t>4</w:t>
      </w:r>
      <w:r w:rsidRPr="00614EF8">
        <w:rPr>
          <w:rFonts w:ascii="Times New Roman" w:hAnsi="Times New Roman"/>
          <w:sz w:val="24"/>
          <w:szCs w:val="24"/>
        </w:rPr>
        <w:t xml:space="preserve"> г. составил </w:t>
      </w:r>
      <w:r w:rsidR="00614EF8" w:rsidRPr="00614EF8">
        <w:rPr>
          <w:rFonts w:ascii="Times New Roman" w:hAnsi="Times New Roman"/>
          <w:sz w:val="24"/>
          <w:szCs w:val="24"/>
        </w:rPr>
        <w:t>703</w:t>
      </w:r>
      <w:r w:rsidRPr="00614EF8">
        <w:rPr>
          <w:rFonts w:ascii="Times New Roman" w:hAnsi="Times New Roman"/>
          <w:sz w:val="24"/>
          <w:szCs w:val="24"/>
        </w:rPr>
        <w:t xml:space="preserve"> тыс. человек что выше аналогичного периода прошлого года на </w:t>
      </w:r>
      <w:r w:rsidR="00614EF8" w:rsidRPr="00614EF8">
        <w:rPr>
          <w:rFonts w:ascii="Times New Roman" w:hAnsi="Times New Roman"/>
          <w:sz w:val="24"/>
          <w:szCs w:val="24"/>
        </w:rPr>
        <w:t>38</w:t>
      </w:r>
      <w:r w:rsidRPr="00614EF8">
        <w:rPr>
          <w:rFonts w:ascii="Times New Roman" w:hAnsi="Times New Roman"/>
          <w:sz w:val="24"/>
          <w:szCs w:val="24"/>
        </w:rPr>
        <w:t xml:space="preserve"> тыс. человек или на 1</w:t>
      </w:r>
      <w:r w:rsidR="00614EF8" w:rsidRPr="00614EF8">
        <w:rPr>
          <w:rFonts w:ascii="Times New Roman" w:hAnsi="Times New Roman"/>
          <w:sz w:val="24"/>
          <w:szCs w:val="24"/>
        </w:rPr>
        <w:t>05</w:t>
      </w:r>
      <w:r w:rsidRPr="00614EF8">
        <w:rPr>
          <w:rFonts w:ascii="Times New Roman" w:hAnsi="Times New Roman"/>
          <w:sz w:val="24"/>
          <w:szCs w:val="24"/>
        </w:rPr>
        <w:t>,</w:t>
      </w:r>
      <w:r w:rsidR="00614EF8" w:rsidRPr="00614EF8">
        <w:rPr>
          <w:rFonts w:ascii="Times New Roman" w:hAnsi="Times New Roman"/>
          <w:sz w:val="24"/>
          <w:szCs w:val="24"/>
        </w:rPr>
        <w:t>7</w:t>
      </w:r>
      <w:r w:rsidRPr="00614EF8">
        <w:rPr>
          <w:rFonts w:ascii="Times New Roman" w:hAnsi="Times New Roman"/>
          <w:sz w:val="24"/>
          <w:szCs w:val="24"/>
        </w:rPr>
        <w:t xml:space="preserve"> % (на 01.01.202</w:t>
      </w:r>
      <w:r w:rsidR="00614EF8" w:rsidRPr="00614EF8">
        <w:rPr>
          <w:rFonts w:ascii="Times New Roman" w:hAnsi="Times New Roman"/>
          <w:sz w:val="24"/>
          <w:szCs w:val="24"/>
        </w:rPr>
        <w:t>3</w:t>
      </w:r>
      <w:r w:rsidRPr="00614EF8">
        <w:rPr>
          <w:rFonts w:ascii="Times New Roman" w:hAnsi="Times New Roman"/>
          <w:sz w:val="24"/>
          <w:szCs w:val="24"/>
        </w:rPr>
        <w:t xml:space="preserve"> г. – </w:t>
      </w:r>
      <w:r w:rsidR="00614EF8" w:rsidRPr="00614EF8">
        <w:rPr>
          <w:rFonts w:ascii="Times New Roman" w:hAnsi="Times New Roman"/>
          <w:sz w:val="24"/>
          <w:szCs w:val="24"/>
        </w:rPr>
        <w:t>665</w:t>
      </w:r>
      <w:r w:rsidRPr="00614EF8">
        <w:rPr>
          <w:rFonts w:ascii="Times New Roman" w:hAnsi="Times New Roman"/>
          <w:sz w:val="24"/>
          <w:szCs w:val="24"/>
        </w:rPr>
        <w:t xml:space="preserve"> тыс. человек).</w:t>
      </w:r>
    </w:p>
    <w:p w:rsidR="00061AFB" w:rsidRDefault="00614EF8">
      <w:pPr>
        <w:shd w:val="clear" w:color="auto" w:fill="FFFFFF"/>
        <w:spacing w:after="0" w:line="283" w:lineRule="atLeast"/>
        <w:ind w:firstLine="709"/>
        <w:contextualSpacing/>
        <w:jc w:val="both"/>
        <w:rPr>
          <w:rFonts w:ascii="Times New Roman" w:eastAsia="PT Serif" w:hAnsi="Times New Roman"/>
          <w:spacing w:val="-6"/>
          <w:sz w:val="24"/>
          <w:szCs w:val="24"/>
        </w:rPr>
      </w:pPr>
      <w:r w:rsidRPr="00614EF8">
        <w:rPr>
          <w:rFonts w:ascii="Times New Roman" w:eastAsia="PT Serif" w:hAnsi="Times New Roman"/>
          <w:spacing w:val="-6"/>
          <w:sz w:val="24"/>
          <w:szCs w:val="24"/>
          <w:highlight w:val="white"/>
        </w:rPr>
        <w:t>Р</w:t>
      </w:r>
      <w:r w:rsidR="00EA2955" w:rsidRPr="00614EF8">
        <w:rPr>
          <w:rFonts w:ascii="Times New Roman" w:eastAsia="PT Serif" w:hAnsi="Times New Roman"/>
          <w:spacing w:val="-6"/>
          <w:sz w:val="24"/>
          <w:szCs w:val="24"/>
          <w:highlight w:val="white"/>
        </w:rPr>
        <w:t xml:space="preserve">ост турпотока связан с увеличением числа туристических объектов и услуг, созданием больших отелей, </w:t>
      </w:r>
      <w:proofErr w:type="spellStart"/>
      <w:r w:rsidR="00EA2955" w:rsidRPr="00614EF8">
        <w:rPr>
          <w:rFonts w:ascii="Times New Roman" w:eastAsia="PT Serif" w:hAnsi="Times New Roman"/>
          <w:spacing w:val="-6"/>
          <w:sz w:val="24"/>
          <w:szCs w:val="24"/>
          <w:highlight w:val="white"/>
        </w:rPr>
        <w:t>глэмпингов</w:t>
      </w:r>
      <w:proofErr w:type="spellEnd"/>
      <w:r w:rsidR="00EA2955" w:rsidRPr="00614EF8">
        <w:rPr>
          <w:rFonts w:ascii="Times New Roman" w:eastAsia="PT Serif" w:hAnsi="Times New Roman"/>
          <w:spacing w:val="-6"/>
          <w:sz w:val="24"/>
          <w:szCs w:val="24"/>
        </w:rPr>
        <w:t>, увеличением пассажиропотока Горно-Алтайского аэропорта.</w:t>
      </w:r>
    </w:p>
    <w:p w:rsidR="00614EF8" w:rsidRPr="00614EF8" w:rsidRDefault="00614EF8" w:rsidP="00614E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4EF8">
        <w:rPr>
          <w:rFonts w:ascii="Times New Roman" w:hAnsi="Times New Roman"/>
          <w:sz w:val="24"/>
          <w:szCs w:val="24"/>
        </w:rPr>
        <w:t>По итогам 2023 года пассажиропоток аэропорта «Горно-Алтайск» составил 429,27 тыс. человек, превысив показатели 2022 года (325,7 тыс. человек) на 31,8%. Пиковым стал август прошлого года, когда аэропорт обслужил более 73 тыс. пассажиров.</w:t>
      </w:r>
    </w:p>
    <w:p w:rsidR="00614EF8" w:rsidRPr="00614EF8" w:rsidRDefault="00614EF8" w:rsidP="00614E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4EF8">
        <w:rPr>
          <w:rFonts w:ascii="Times New Roman" w:hAnsi="Times New Roman"/>
          <w:sz w:val="24"/>
          <w:szCs w:val="24"/>
        </w:rPr>
        <w:t>В 2023 году из аэропорта осуществлялись прямые рейсы в 12 городов России. В этом году откроются прямые рейсы в Улан-Удэ, Челябинск и Оренбург.</w:t>
      </w:r>
    </w:p>
    <w:bookmarkEnd w:id="3"/>
    <w:p w:rsidR="00614EF8" w:rsidRPr="00614EF8" w:rsidRDefault="00614EF8">
      <w:pPr>
        <w:shd w:val="clear" w:color="auto" w:fill="FFFFFF"/>
        <w:spacing w:after="0" w:line="283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4"/>
    <w:p w:rsidR="00061AFB" w:rsidRPr="00306DB4" w:rsidRDefault="00061AFB">
      <w:pPr>
        <w:spacing w:after="0" w:line="283" w:lineRule="atLeast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61AFB" w:rsidRPr="00614EF8" w:rsidRDefault="00EA2955">
      <w:pPr>
        <w:spacing w:after="0" w:line="28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Hlk168044927"/>
      <w:r w:rsidRPr="00614EF8">
        <w:rPr>
          <w:rFonts w:ascii="Times New Roman" w:hAnsi="Times New Roman"/>
          <w:b/>
          <w:bCs/>
          <w:sz w:val="24"/>
          <w:szCs w:val="24"/>
        </w:rPr>
        <w:t>2.4. Сельское хозяйство</w:t>
      </w:r>
    </w:p>
    <w:bookmarkEnd w:id="5"/>
    <w:p w:rsidR="005370D5" w:rsidRPr="000E036E" w:rsidRDefault="005370D5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В аграрном секторе по виду деятельности «Сельское хозяйство» на 01.01.2024 г. зарегистрировано 52 сельскохозяйственных предприятия (из них все фактически осуществляют свою деятельность), из которых 11 сельскохозяйственные организации, 23 крестьянских (фермерских) хозяйств, 8 индивидуальных предпринимателей (далее – КФХ и ИП), 10 сельскохозяйственные потребительские перерабатывающие кооперативы (далее –  СППК) и 10115 личных подсобных хозяйств (далее – ЛПХ).</w:t>
      </w:r>
    </w:p>
    <w:p w:rsidR="00444BBC" w:rsidRPr="000E036E" w:rsidRDefault="00444BBC" w:rsidP="00444B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Объем производства сельскохозяйственной продукции в хозяйствах всех категорий на 01.01.2024 г. в фактически действовавших ценах составил 597,6 млн. руб., в том числе продукция животноводства – 366,2 млн. руб., продукция растениеводства – 231,4 млн. руб. В сравнении с 2022 годом наблюдается рост объема производства сельскохозяйственной продукции на 41,3 млн. руб. или на 7,4 % (2022 г. – 556,3 млн. руб.).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 xml:space="preserve">Индекс производства сельскохозяйственной продукции в хозяйствах всех категорий составил 102,9 %, в том числе продукции животноводства — 111,9 %, продукции растениеводства - 91,4 %. </w:t>
      </w:r>
    </w:p>
    <w:p w:rsidR="00151B39" w:rsidRPr="000E036E" w:rsidRDefault="00151B39" w:rsidP="00151B39">
      <w:pPr>
        <w:spacing w:after="0" w:line="283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Растениеводство</w:t>
      </w:r>
    </w:p>
    <w:p w:rsidR="00151B39" w:rsidRPr="000E036E" w:rsidRDefault="00151B39" w:rsidP="00151B39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E036E">
        <w:rPr>
          <w:rFonts w:ascii="Times New Roman" w:hAnsi="Times New Roman"/>
          <w:color w:val="000000"/>
        </w:rPr>
        <w:lastRenderedPageBreak/>
        <w:t>Посевная площадь сельскохозяйственных культур под урожай текущего года в хозяйствах всех категорий составила 848,4 га. В структуре посевной площади картофелем занято -31,9 % (271,0 га), овощами - 9,4 % (79,4 га), кормовыми культурами 58,7 % (498,0 га).</w:t>
      </w:r>
    </w:p>
    <w:p w:rsidR="00151B39" w:rsidRPr="000E036E" w:rsidRDefault="00151B39" w:rsidP="00151B39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highlight w:val="white"/>
        </w:rPr>
      </w:pPr>
    </w:p>
    <w:p w:rsidR="00151B39" w:rsidRPr="000E036E" w:rsidRDefault="00151B39" w:rsidP="00151B39">
      <w:pPr>
        <w:spacing w:after="0" w:line="240" w:lineRule="auto"/>
        <w:ind w:firstLine="709"/>
        <w:jc w:val="both"/>
        <w:rPr>
          <w:color w:val="000000"/>
          <w:highlight w:val="white"/>
        </w:rPr>
      </w:pPr>
      <w:r w:rsidRPr="000E036E">
        <w:rPr>
          <w:rFonts w:ascii="Times New Roman" w:eastAsia="Arial" w:hAnsi="Times New Roman"/>
          <w:color w:val="000000"/>
          <w:sz w:val="24"/>
          <w:szCs w:val="24"/>
          <w:highlight w:val="white"/>
          <w:lang w:eastAsia="ar-SA"/>
        </w:rPr>
        <w:t>По состоянию на 01.01.2024 г. хозяйствами всех категорий МО «Майминский район» заготовлено: грубых кормов (сена однолетних и многолетних трав и естественных сенокосов) - 6532 тонны или 72 % к аналогичному периоду прошлого года, консервированных грубых кормов (сенажа) - 1530 тонны или 74 % к аналогичному периоду прошлого года.</w:t>
      </w:r>
    </w:p>
    <w:p w:rsidR="00151B39" w:rsidRPr="000E036E" w:rsidRDefault="00151B39" w:rsidP="00151B39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i/>
          <w:color w:val="000000"/>
          <w:highlight w:val="white"/>
        </w:rPr>
      </w:pPr>
      <w:r w:rsidRPr="000E036E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ar-SA"/>
        </w:rPr>
        <w:t xml:space="preserve">Обеспеченность кормами составляет 7,66 ц. корм. ед. на 1 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ar-SA"/>
        </w:rPr>
        <w:t>усл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ar-SA"/>
        </w:rPr>
        <w:t xml:space="preserve">. гол., что составляет 100 % от плана кормозаготовки (план на 1 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ar-SA"/>
        </w:rPr>
        <w:t>усл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ar-SA"/>
        </w:rPr>
        <w:t xml:space="preserve">. гол. - 7,66 ц. корм. ед.). Для обеспечения кормами в полном объеме закуплено грубых и концентрированных кормов 549,1 тонна, что составило дополнительно 0,90 ц. корм. ед. на 1 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ar-SA"/>
        </w:rPr>
        <w:t>усл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ar-SA"/>
        </w:rPr>
        <w:t>. гол.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highlight w:val="yellow"/>
        </w:rPr>
      </w:pP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  <w:color w:val="000000"/>
        </w:rPr>
      </w:pPr>
      <w:r w:rsidRPr="000E036E">
        <w:rPr>
          <w:rFonts w:ascii="Times New Roman" w:eastAsia="Times New Roman" w:hAnsi="Times New Roman"/>
          <w:i/>
          <w:color w:val="000000"/>
          <w:sz w:val="24"/>
        </w:rPr>
        <w:t xml:space="preserve"> Животноводство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1290"/>
        </w:tabs>
        <w:spacing w:after="0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Поголовье скота в хозяйствах всех категорий на 01.01.2024</w:t>
      </w:r>
      <w:r w:rsidRPr="000E036E">
        <w:rPr>
          <w:rFonts w:cs="Calibri"/>
          <w:color w:val="000000"/>
        </w:rPr>
        <w:t> г. составило:</w:t>
      </w:r>
    </w:p>
    <w:tbl>
      <w:tblPr>
        <w:tblW w:w="946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268"/>
        <w:gridCol w:w="2268"/>
        <w:gridCol w:w="1701"/>
      </w:tblGrid>
      <w:tr w:rsidR="00A65F71" w:rsidRPr="000E036E" w:rsidTr="00680999">
        <w:trPr>
          <w:trHeight w:val="631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Поголовье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на 01.01.2023 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на 01.01.2024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Темп роста, %</w:t>
            </w:r>
          </w:p>
        </w:tc>
      </w:tr>
      <w:tr w:rsidR="00A65F71" w:rsidRPr="000E036E" w:rsidTr="00680999">
        <w:tc>
          <w:tcPr>
            <w:tcW w:w="32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Крупный рогатый скот, гол.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3631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96,2</w:t>
            </w:r>
          </w:p>
        </w:tc>
      </w:tr>
      <w:tr w:rsidR="00A65F71" w:rsidRPr="000E036E" w:rsidTr="00680999">
        <w:tc>
          <w:tcPr>
            <w:tcW w:w="32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 xml:space="preserve">  в т. ч. </w:t>
            </w:r>
            <w:proofErr w:type="spellStart"/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коров</w:t>
            </w:r>
            <w:proofErr w:type="spellEnd"/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, гол.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1691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96,0</w:t>
            </w:r>
          </w:p>
        </w:tc>
      </w:tr>
      <w:tr w:rsidR="00A65F71" w:rsidRPr="000E036E" w:rsidTr="00680999">
        <w:trPr>
          <w:trHeight w:val="320"/>
        </w:trPr>
        <w:tc>
          <w:tcPr>
            <w:tcW w:w="32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Овцы и козы, гол.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957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99,0</w:t>
            </w:r>
          </w:p>
        </w:tc>
      </w:tr>
      <w:tr w:rsidR="00A65F71" w:rsidRPr="000E036E" w:rsidTr="00680999">
        <w:trPr>
          <w:trHeight w:val="77"/>
        </w:trPr>
        <w:tc>
          <w:tcPr>
            <w:tcW w:w="32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Лошади, гол.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1807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92,9</w:t>
            </w:r>
          </w:p>
        </w:tc>
      </w:tr>
      <w:tr w:rsidR="00A65F71" w:rsidRPr="000E036E" w:rsidTr="00680999">
        <w:trPr>
          <w:trHeight w:val="77"/>
        </w:trPr>
        <w:tc>
          <w:tcPr>
            <w:tcW w:w="32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Свиньи, гол.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67,8</w:t>
            </w:r>
          </w:p>
        </w:tc>
      </w:tr>
      <w:tr w:rsidR="00A65F71" w:rsidRPr="000E036E" w:rsidTr="00680999">
        <w:trPr>
          <w:trHeight w:val="77"/>
        </w:trPr>
        <w:tc>
          <w:tcPr>
            <w:tcW w:w="32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Олени-маралы, гол.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2303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 xml:space="preserve">   99,3</w:t>
            </w:r>
            <w:r w:rsidRPr="000E036E">
              <w:rPr>
                <w:rFonts w:cs="Calibri"/>
                <w:color w:val="000000"/>
              </w:rPr>
              <w:t>   </w:t>
            </w:r>
          </w:p>
        </w:tc>
      </w:tr>
      <w:tr w:rsidR="00A65F71" w:rsidRPr="000E036E" w:rsidTr="00680999">
        <w:trPr>
          <w:trHeight w:val="77"/>
        </w:trPr>
        <w:tc>
          <w:tcPr>
            <w:tcW w:w="32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Птица, гол.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8719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8229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94,4</w:t>
            </w:r>
          </w:p>
        </w:tc>
      </w:tr>
    </w:tbl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 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На 01.01.2024 г. в хозяйствах всех категорий: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поголовье КРС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уменьшилось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на 3,8 % к аналогичному периоду прошлого года за счет снижения поголовья в сельскохозяйственных организациях (ООО «Алтайские луга» полностью передали скот в ООО «Марал Алтая» с уменьшением общего количества), в крестьянских (фермерских) хозяйствах, включая индивидуальных предпринимателей и в хозяйствах населения. Средний вес одной головы КРС в сельскохозяйственных организациях составил 350-600 кг;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поголовье овец и коз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уменьшилось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на 1,1 % к аналогичному периоду прошлого года за счет уменьшения поголовья в хозяйствах населения;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поголовье лошадей</w:t>
      </w:r>
      <w:r w:rsidRPr="000E036E">
        <w:rPr>
          <w:rFonts w:ascii="Times New Roman" w:eastAsia="Times New Roman" w:hAnsi="Times New Roman"/>
          <w:color w:val="000000"/>
          <w:sz w:val="24"/>
        </w:rPr>
        <w:t> 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уменьшилось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на 7,0 % к аналогичному периоду прошлого года за счет уменьшения голов в хозяйствах населения. Средний вес одной головы лошади в сельскохозяйственных организациях составил 400-600 кг;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поголовье свиней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уменьшилось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на 32,2 % к аналогичному периоду прошлого года за счет уменьшения поголовья в хозяйствах населения;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rFonts w:ascii="Times New Roman" w:eastAsia="Times New Roman" w:hAnsi="Times New Roman"/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поголовье оленей - маралов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 xml:space="preserve">уменьшилось </w:t>
      </w:r>
      <w:r w:rsidRPr="000E036E">
        <w:rPr>
          <w:rFonts w:ascii="Times New Roman" w:eastAsia="Times New Roman" w:hAnsi="Times New Roman"/>
          <w:color w:val="000000"/>
          <w:sz w:val="24"/>
        </w:rPr>
        <w:t>на 0,7 % к аналогичному периоду прошлого года за счет уменьшения поголовья в сельскохозяйственных организациях (ООО «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</w:rPr>
        <w:t>Карым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</w:rPr>
        <w:t>»), где средний вес одной головы марала составил 300-350 кг, оленя составил 90-115 кг;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количество птиц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снизилось на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10,1 % к аналогичному периоду прошлого года за счет снижения голов в крестьянских (фермерских) хозяйствах, включая индивидуальных предпринимателей и ЛПХ.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1290"/>
        </w:tabs>
        <w:spacing w:after="0" w:line="17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Производство продуктов животноводства в хозяйствах всех категорий на 01.01.2024 г. составило: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1290"/>
        </w:tabs>
        <w:spacing w:after="0" w:line="17" w:lineRule="atLeast"/>
        <w:ind w:firstLine="709"/>
        <w:jc w:val="both"/>
        <w:rPr>
          <w:color w:val="000000"/>
        </w:rPr>
      </w:pPr>
    </w:p>
    <w:tbl>
      <w:tblPr>
        <w:tblW w:w="94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559"/>
        <w:gridCol w:w="1559"/>
        <w:gridCol w:w="1417"/>
      </w:tblGrid>
      <w:tr w:rsidR="00A65F71" w:rsidRPr="000E036E" w:rsidTr="00680999"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Наименование продукции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на 01.01.2023 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на 01.01.2024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Темп роста, %</w:t>
            </w:r>
          </w:p>
        </w:tc>
      </w:tr>
      <w:tr w:rsidR="00A65F71" w:rsidRPr="000E036E" w:rsidTr="00680999">
        <w:tc>
          <w:tcPr>
            <w:tcW w:w="49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Скот и птица на убой в живом весе, тонн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623,2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96,9</w:t>
            </w:r>
          </w:p>
        </w:tc>
      </w:tr>
      <w:tr w:rsidR="00A65F71" w:rsidRPr="000E036E" w:rsidTr="00680999">
        <w:tc>
          <w:tcPr>
            <w:tcW w:w="49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Молоко, тонн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4489,0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4728,2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105,3</w:t>
            </w:r>
          </w:p>
        </w:tc>
      </w:tr>
      <w:tr w:rsidR="00A65F71" w:rsidRPr="000E036E" w:rsidTr="00680999">
        <w:tc>
          <w:tcPr>
            <w:tcW w:w="49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   в т.ч.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1732,5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1785,4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103,1</w:t>
            </w:r>
          </w:p>
        </w:tc>
      </w:tr>
      <w:tr w:rsidR="00A65F71" w:rsidRPr="000E036E" w:rsidTr="00680999">
        <w:tc>
          <w:tcPr>
            <w:tcW w:w="49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Шерсть, тонн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1,06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84,9</w:t>
            </w:r>
          </w:p>
        </w:tc>
      </w:tr>
      <w:tr w:rsidR="00A65F71" w:rsidRPr="000E036E" w:rsidTr="00680999">
        <w:tc>
          <w:tcPr>
            <w:tcW w:w="49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Яйца, тыс. шт.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1171,7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6E">
              <w:rPr>
                <w:rFonts w:ascii="Times New Roman" w:hAnsi="Times New Roman"/>
                <w:color w:val="000000"/>
                <w:sz w:val="24"/>
                <w:szCs w:val="24"/>
              </w:rPr>
              <w:t>1072,4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39" w:rsidRPr="000E036E" w:rsidRDefault="00151B39" w:rsidP="006809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color w:val="000000"/>
              </w:rPr>
            </w:pPr>
            <w:r w:rsidRPr="000E036E">
              <w:rPr>
                <w:rFonts w:ascii="Times New Roman" w:eastAsia="Times New Roman" w:hAnsi="Times New Roman"/>
                <w:color w:val="000000"/>
                <w:sz w:val="24"/>
              </w:rPr>
              <w:t>91,5</w:t>
            </w:r>
          </w:p>
        </w:tc>
      </w:tr>
    </w:tbl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На 01.01.2024 г. в хозяйствах всех категорий: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производство мяса на убой (в живой массе)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составило 603,6 тонны (ООО «Алтайские луга», ООО «Марал Алтая», КХ «Фокин», КФХ: Бархатова, 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</w:rPr>
        <w:t>Колпашников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</w:rPr>
        <w:t xml:space="preserve"> и ИП Хабарова), что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ниже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уровня аналогичного периода прошлого года на 3,1 %.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Снижение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связано с запретом на убой скота на частных подворьях, теперь фермеры должны забивать животных на продажу на специальных площадках. Средняя убойная масса (вес туши без кожи, головы, внутренностей и нижних частей ног) одной головы КРС составила 180-200 кг. Убойный выход (убойная масса к живой массе) составляет 45-50 %;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производство молока в хозяйствах всех категорий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составило 4728,2 тонн (СПССК «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</w:rPr>
        <w:t>Алтынту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</w:rPr>
        <w:t xml:space="preserve">», КХ «Фокин», КФХ: 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</w:rPr>
        <w:t>Колпашников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Pr="000E036E">
        <w:rPr>
          <w:rFonts w:ascii="Times New Roman" w:eastAsia="Times New Roman" w:hAnsi="Times New Roman"/>
          <w:color w:val="000000"/>
          <w:sz w:val="24"/>
        </w:rPr>
        <w:t>Суртаев</w:t>
      </w:r>
      <w:proofErr w:type="spellEnd"/>
      <w:r w:rsidRPr="000E036E">
        <w:rPr>
          <w:rFonts w:ascii="Times New Roman" w:eastAsia="Times New Roman" w:hAnsi="Times New Roman"/>
          <w:color w:val="000000"/>
          <w:sz w:val="24"/>
        </w:rPr>
        <w:t>, Шмаков), что выш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 xml:space="preserve">е </w:t>
      </w:r>
      <w:r w:rsidRPr="000E036E">
        <w:rPr>
          <w:rFonts w:ascii="Times New Roman" w:eastAsia="Times New Roman" w:hAnsi="Times New Roman"/>
          <w:color w:val="000000"/>
          <w:sz w:val="24"/>
        </w:rPr>
        <w:t>уровня аналогичного периода прошлого года на 5,3 %;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, составило 1785,4 тонны, что выше уровня аналогичного периода прошлого года на 3,1 %. 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производство шерсти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составило 0,89 тонны, что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ниже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уровня аналогичного периода прошлого года на 16,1 %. Снижение связано с тем, что у КФХ Булгаковой овцы остались не стриженными из-за отсутствия стригальщика.</w:t>
      </w:r>
    </w:p>
    <w:p w:rsidR="00151B39" w:rsidRPr="000E036E" w:rsidRDefault="00151B39" w:rsidP="00151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color w:val="000000"/>
        </w:rPr>
      </w:pPr>
      <w:r w:rsidRPr="000E036E">
        <w:rPr>
          <w:rFonts w:ascii="Times New Roman" w:eastAsia="Times New Roman" w:hAnsi="Times New Roman"/>
          <w:color w:val="000000"/>
          <w:sz w:val="24"/>
          <w:u w:val="single"/>
        </w:rPr>
        <w:t>производство яиц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составило 1072,4 тыс. шт, что на 8,5 % </w:t>
      </w:r>
      <w:r w:rsidRPr="000E036E">
        <w:rPr>
          <w:rFonts w:ascii="Times New Roman" w:eastAsia="Times New Roman" w:hAnsi="Times New Roman"/>
          <w:i/>
          <w:color w:val="000000"/>
          <w:sz w:val="24"/>
        </w:rPr>
        <w:t>ниже</w:t>
      </w:r>
      <w:r w:rsidRPr="000E036E">
        <w:rPr>
          <w:rFonts w:ascii="Times New Roman" w:eastAsia="Times New Roman" w:hAnsi="Times New Roman"/>
          <w:color w:val="000000"/>
          <w:sz w:val="24"/>
        </w:rPr>
        <w:t xml:space="preserve"> уровня аналогичного периода прошлого года. Причиной снижения явилось уменьшение количество голов птиц в хозяйствах.</w:t>
      </w:r>
    </w:p>
    <w:p w:rsidR="00151B39" w:rsidRPr="000E036E" w:rsidRDefault="00151B39" w:rsidP="0015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E036E">
        <w:rPr>
          <w:rFonts w:ascii="Times New Roman" w:eastAsia="Times New Roman" w:hAnsi="Times New Roman"/>
          <w:color w:val="000000"/>
          <w:sz w:val="24"/>
        </w:rPr>
        <w:t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14 сельхозтоваропроизводителей на общую сумму 19,6 млн. руб. (на 01.01.2023 г. – 9,7 млн. руб.).</w:t>
      </w:r>
    </w:p>
    <w:p w:rsidR="00151B39" w:rsidRPr="000E036E" w:rsidRDefault="00151B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3E38" w:rsidRDefault="00683E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1AFB" w:rsidRPr="00B80BDD" w:rsidRDefault="00EA29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Hlk168493065"/>
      <w:r w:rsidRPr="00B80BDD">
        <w:rPr>
          <w:rFonts w:ascii="Times New Roman" w:hAnsi="Times New Roman"/>
          <w:b/>
          <w:sz w:val="24"/>
          <w:szCs w:val="24"/>
        </w:rPr>
        <w:t>2.5. Дорожное хозяйство</w:t>
      </w:r>
    </w:p>
    <w:p w:rsidR="0051777A" w:rsidRDefault="005177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777A" w:rsidRPr="00683E38" w:rsidRDefault="0051777A" w:rsidP="005919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38">
        <w:rPr>
          <w:rFonts w:ascii="Times New Roman" w:hAnsi="Times New Roman"/>
          <w:sz w:val="24"/>
          <w:szCs w:val="24"/>
        </w:rPr>
        <w:t>В 2023 г. протяженность автомобильных дорог общего пользования местного значения составляет 352,6 км. По сравнению с 2022 годом произошло увеличение на 62,7 км или на 21,6%, в том числе с твердым покрытием увеличились на 24,3 км, грунтовые на 38,4 км</w:t>
      </w:r>
      <w:r w:rsidR="005919D7" w:rsidRPr="00683E38">
        <w:rPr>
          <w:rFonts w:ascii="Times New Roman" w:hAnsi="Times New Roman"/>
          <w:sz w:val="24"/>
          <w:szCs w:val="24"/>
        </w:rPr>
        <w:t>.</w:t>
      </w:r>
    </w:p>
    <w:p w:rsidR="005919D7" w:rsidRPr="00683E38" w:rsidRDefault="005919D7" w:rsidP="005919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38">
        <w:rPr>
          <w:rFonts w:ascii="Times New Roman" w:hAnsi="Times New Roman"/>
          <w:sz w:val="24"/>
          <w:szCs w:val="24"/>
        </w:rPr>
        <w:t xml:space="preserve">Увеличение связано с отсыпкой автомобильных дорог местного значения к новым микрорайонам Майминского района. </w:t>
      </w:r>
    </w:p>
    <w:p w:rsidR="005919D7" w:rsidRPr="00683E38" w:rsidRDefault="005919D7" w:rsidP="005919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38">
        <w:rPr>
          <w:rFonts w:ascii="Times New Roman" w:hAnsi="Times New Roman"/>
          <w:sz w:val="24"/>
          <w:szCs w:val="24"/>
        </w:rPr>
        <w:lastRenderedPageBreak/>
        <w:t>Протяженность автомобильных дорог общего пользования местного значения, не отвечающих нормативным требованиям в 2023 г. 189,7 км, по сравнению с 2022 г. показатель увеличился на 27,9 км или на 17,2%. В 2023 году был проведен капитальный ремонт автомобильных дорог местного значения, таких как:</w:t>
      </w:r>
    </w:p>
    <w:p w:rsidR="00061AFB" w:rsidRPr="00683E38" w:rsidRDefault="00061A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21"/>
        <w:gridCol w:w="1984"/>
        <w:gridCol w:w="1733"/>
      </w:tblGrid>
      <w:tr w:rsidR="00306DB4" w:rsidRPr="00683E38" w:rsidTr="00683E38">
        <w:trPr>
          <w:trHeight w:val="105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Наименование объекта (Адрес)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173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Размер бюджетных ассигнований, тыс. руб.</w:t>
            </w:r>
          </w:p>
        </w:tc>
      </w:tr>
      <w:tr w:rsidR="00683E38" w:rsidRPr="00683E38" w:rsidTr="00683E38">
        <w:trPr>
          <w:trHeight w:val="1536"/>
        </w:trPr>
        <w:tc>
          <w:tcPr>
            <w:tcW w:w="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ул. Карьерная от пересечения с ул.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Алгаир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 Жилмассив в р-не дома 129 до дома 119 по ул.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Алгаир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 Жилмассив, по ул.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Алгаир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 Жилмассив от дома 125 до дома 109, от дома 110 до дома 127 с ремонтом парковки на примыкании с ул. Согласия в р-не дома 1 в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с.Майма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>, РА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38" w:rsidRPr="00683E38" w:rsidRDefault="00683E38" w:rsidP="0068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0,525</w:t>
            </w:r>
          </w:p>
        </w:tc>
        <w:tc>
          <w:tcPr>
            <w:tcW w:w="17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38" w:rsidRPr="00683E38" w:rsidRDefault="00683E38" w:rsidP="00683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10 262,07</w:t>
            </w:r>
          </w:p>
        </w:tc>
      </w:tr>
      <w:tr w:rsidR="00306DB4" w:rsidRPr="00683E38" w:rsidTr="00683E38">
        <w:tc>
          <w:tcPr>
            <w:tcW w:w="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FB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Гуляева на участке от примыкания к ул. Центральная до дома №22 в с. Кызыл-Озек, РА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0,</w:t>
            </w:r>
            <w:r w:rsidR="00683E38" w:rsidRPr="00683E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FB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20 006,00</w:t>
            </w:r>
          </w:p>
        </w:tc>
      </w:tr>
      <w:tr w:rsidR="00683E38" w:rsidRPr="00683E38" w:rsidTr="00683E38">
        <w:tc>
          <w:tcPr>
            <w:tcW w:w="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ул.Гидростроителей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3E38">
              <w:rPr>
                <w:rFonts w:ascii="Times New Roman" w:hAnsi="Times New Roman"/>
                <w:sz w:val="24"/>
                <w:szCs w:val="24"/>
              </w:rPr>
              <w:t>пер.Почтовый</w:t>
            </w:r>
            <w:proofErr w:type="spellEnd"/>
            <w:proofErr w:type="gram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ул.Сырзаводская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ул.Катунская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ул.Рабочая</w:t>
            </w:r>
            <w:proofErr w:type="spellEnd"/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7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12 314,71</w:t>
            </w:r>
          </w:p>
        </w:tc>
      </w:tr>
      <w:tr w:rsidR="00683E38" w:rsidRPr="00683E38" w:rsidTr="00683E38">
        <w:tc>
          <w:tcPr>
            <w:tcW w:w="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улицам Юбилейная, переулок Спортивный с подъездом к стадиону "Дружба" и к Спортивно-оздоровительному комплексу "Атлант" от пересечения с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ул.Юбилейной</w:t>
            </w:r>
            <w:proofErr w:type="spellEnd"/>
            <w:r w:rsidRPr="00683E38">
              <w:rPr>
                <w:rFonts w:ascii="Times New Roman" w:hAnsi="Times New Roman"/>
                <w:sz w:val="24"/>
                <w:szCs w:val="24"/>
              </w:rPr>
              <w:t xml:space="preserve"> (1 этап) в </w:t>
            </w:r>
            <w:proofErr w:type="spellStart"/>
            <w:r w:rsidRPr="00683E38">
              <w:rPr>
                <w:rFonts w:ascii="Times New Roman" w:hAnsi="Times New Roman"/>
                <w:sz w:val="24"/>
                <w:szCs w:val="24"/>
              </w:rPr>
              <w:t>с.Майма</w:t>
            </w:r>
            <w:proofErr w:type="spellEnd"/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0,915</w:t>
            </w:r>
          </w:p>
        </w:tc>
        <w:tc>
          <w:tcPr>
            <w:tcW w:w="17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E38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22 219,02</w:t>
            </w:r>
          </w:p>
        </w:tc>
      </w:tr>
      <w:tr w:rsidR="00306DB4" w:rsidRPr="00683E38" w:rsidTr="00683E38">
        <w:trPr>
          <w:trHeight w:val="209"/>
        </w:trPr>
        <w:tc>
          <w:tcPr>
            <w:tcW w:w="81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EA2955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FB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17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AFB" w:rsidRPr="00683E38" w:rsidRDefault="00683E38" w:rsidP="00683E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E38">
              <w:rPr>
                <w:rFonts w:ascii="Times New Roman" w:hAnsi="Times New Roman"/>
                <w:sz w:val="24"/>
                <w:szCs w:val="24"/>
              </w:rPr>
              <w:t>64 801,8</w:t>
            </w:r>
          </w:p>
        </w:tc>
      </w:tr>
    </w:tbl>
    <w:p w:rsidR="00061AFB" w:rsidRPr="00683E38" w:rsidRDefault="00683E38" w:rsidP="00683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38">
        <w:rPr>
          <w:rFonts w:ascii="Times New Roman" w:hAnsi="Times New Roman"/>
          <w:sz w:val="24"/>
          <w:szCs w:val="24"/>
        </w:rPr>
        <w:t>Также проведены работы по асфальтированию подъезда к детскому садику «Олененок» в с. Майма - 0,37 км.</w:t>
      </w:r>
    </w:p>
    <w:bookmarkEnd w:id="6"/>
    <w:p w:rsidR="00683E38" w:rsidRDefault="00683E38">
      <w:pPr>
        <w:spacing w:after="0" w:line="283" w:lineRule="atLeast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83E38" w:rsidRPr="00306DB4" w:rsidRDefault="00683E38">
      <w:pPr>
        <w:spacing w:after="0" w:line="283" w:lineRule="atLeast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61AFB" w:rsidRPr="00683E38" w:rsidRDefault="00EA2955">
      <w:pPr>
        <w:spacing w:after="0" w:line="28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E38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683E3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683E38">
        <w:rPr>
          <w:rFonts w:ascii="Times New Roman" w:hAnsi="Times New Roman"/>
          <w:b/>
          <w:bCs/>
          <w:sz w:val="24"/>
          <w:szCs w:val="24"/>
        </w:rPr>
        <w:t>. Инвестиционная привлекательность</w:t>
      </w:r>
    </w:p>
    <w:p w:rsidR="00061AFB" w:rsidRPr="00306DB4" w:rsidRDefault="00061AFB">
      <w:pPr>
        <w:spacing w:after="0" w:line="283" w:lineRule="atLeast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61AFB" w:rsidRPr="00683E38" w:rsidRDefault="00EA2955">
      <w:pPr>
        <w:spacing w:after="0" w:line="28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E38">
        <w:rPr>
          <w:rFonts w:ascii="Times New Roman" w:hAnsi="Times New Roman"/>
          <w:b/>
          <w:bCs/>
          <w:sz w:val="24"/>
          <w:szCs w:val="24"/>
        </w:rPr>
        <w:t>3.1. Инвестиции в основной капитал</w:t>
      </w:r>
    </w:p>
    <w:p w:rsidR="00061AFB" w:rsidRPr="00306DB4" w:rsidRDefault="00061AFB">
      <w:pPr>
        <w:spacing w:after="0" w:line="28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AFB" w:rsidRPr="00555EC1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5"/>
        <w:jc w:val="both"/>
      </w:pPr>
      <w:r w:rsidRPr="00555EC1">
        <w:rPr>
          <w:rFonts w:ascii="Times New Roman" w:eastAsia="Times New Roman" w:hAnsi="Times New Roman"/>
          <w:sz w:val="24"/>
        </w:rPr>
        <w:t>В МО «Майминский район» объем инвестиций в основной капитал на 01.01.202</w:t>
      </w:r>
      <w:r w:rsidR="00555EC1" w:rsidRPr="00555EC1">
        <w:rPr>
          <w:rFonts w:ascii="Times New Roman" w:eastAsia="Times New Roman" w:hAnsi="Times New Roman"/>
          <w:sz w:val="24"/>
        </w:rPr>
        <w:t>4</w:t>
      </w:r>
      <w:r w:rsidRPr="00555EC1">
        <w:rPr>
          <w:rFonts w:ascii="Times New Roman" w:eastAsia="Times New Roman" w:hAnsi="Times New Roman"/>
          <w:sz w:val="24"/>
        </w:rPr>
        <w:t> г. составил:  </w:t>
      </w:r>
    </w:p>
    <w:p w:rsidR="00061AFB" w:rsidRPr="00555EC1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5"/>
        <w:jc w:val="both"/>
      </w:pPr>
      <w:r w:rsidRPr="00555EC1">
        <w:rPr>
          <w:rFonts w:ascii="Times New Roman" w:eastAsia="Times New Roman" w:hAnsi="Times New Roman"/>
          <w:sz w:val="24"/>
        </w:rPr>
        <w:t xml:space="preserve">по организациям, не относящимся к субъектам малого предпринимательства (крупные и средние организации) – </w:t>
      </w:r>
      <w:r w:rsidR="00555EC1" w:rsidRPr="00555EC1">
        <w:rPr>
          <w:rFonts w:ascii="Times New Roman" w:eastAsia="Times New Roman" w:hAnsi="Times New Roman"/>
          <w:sz w:val="24"/>
        </w:rPr>
        <w:t>34 141</w:t>
      </w:r>
      <w:r w:rsidRPr="00555EC1">
        <w:rPr>
          <w:rFonts w:ascii="Times New Roman" w:eastAsia="Times New Roman" w:hAnsi="Times New Roman"/>
          <w:sz w:val="24"/>
        </w:rPr>
        <w:t>,</w:t>
      </w:r>
      <w:r w:rsidR="00555EC1" w:rsidRPr="00555EC1">
        <w:rPr>
          <w:rFonts w:ascii="Times New Roman" w:eastAsia="Times New Roman" w:hAnsi="Times New Roman"/>
          <w:sz w:val="24"/>
        </w:rPr>
        <w:t>433</w:t>
      </w:r>
      <w:r w:rsidRPr="00555EC1">
        <w:rPr>
          <w:rFonts w:ascii="Times New Roman" w:eastAsia="Times New Roman" w:hAnsi="Times New Roman"/>
          <w:sz w:val="24"/>
        </w:rPr>
        <w:t xml:space="preserve"> млн. руб. (ИФО </w:t>
      </w:r>
      <w:r w:rsidR="00555EC1" w:rsidRPr="00B45628">
        <w:rPr>
          <w:rFonts w:ascii="Times New Roman" w:eastAsia="Times New Roman" w:hAnsi="Times New Roman"/>
          <w:sz w:val="24"/>
        </w:rPr>
        <w:t>169</w:t>
      </w:r>
      <w:r w:rsidRPr="00555EC1">
        <w:rPr>
          <w:rFonts w:ascii="Times New Roman" w:eastAsia="Times New Roman" w:hAnsi="Times New Roman"/>
          <w:sz w:val="24"/>
        </w:rPr>
        <w:t>,</w:t>
      </w:r>
      <w:r w:rsidR="00555EC1" w:rsidRPr="00B45628">
        <w:rPr>
          <w:rFonts w:ascii="Times New Roman" w:eastAsia="Times New Roman" w:hAnsi="Times New Roman"/>
          <w:sz w:val="24"/>
        </w:rPr>
        <w:t>1</w:t>
      </w:r>
      <w:r w:rsidRPr="00555EC1">
        <w:rPr>
          <w:rFonts w:ascii="Times New Roman" w:eastAsia="Times New Roman" w:hAnsi="Times New Roman"/>
          <w:sz w:val="24"/>
        </w:rPr>
        <w:t>% к 01.01.202</w:t>
      </w:r>
      <w:r w:rsidR="00555EC1" w:rsidRPr="00B45628">
        <w:rPr>
          <w:rFonts w:ascii="Times New Roman" w:eastAsia="Times New Roman" w:hAnsi="Times New Roman"/>
          <w:sz w:val="24"/>
        </w:rPr>
        <w:t>3</w:t>
      </w:r>
      <w:r w:rsidRPr="00555EC1">
        <w:rPr>
          <w:rFonts w:ascii="Times New Roman" w:eastAsia="Times New Roman" w:hAnsi="Times New Roman"/>
          <w:sz w:val="24"/>
        </w:rPr>
        <w:t> г. в сопоставимых ценах). Из них инвестиции в основной капитал: </w:t>
      </w:r>
    </w:p>
    <w:p w:rsidR="00061AFB" w:rsidRPr="00555EC1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5"/>
        <w:jc w:val="both"/>
      </w:pPr>
      <w:r w:rsidRPr="00555EC1">
        <w:rPr>
          <w:rFonts w:ascii="Times New Roman" w:eastAsia="Times New Roman" w:hAnsi="Times New Roman"/>
          <w:sz w:val="24"/>
        </w:rPr>
        <w:t>- за счет бюджетных средств – 8</w:t>
      </w:r>
      <w:r w:rsidR="00555EC1" w:rsidRPr="00555EC1">
        <w:rPr>
          <w:rFonts w:ascii="Times New Roman" w:eastAsia="Times New Roman" w:hAnsi="Times New Roman"/>
          <w:sz w:val="24"/>
        </w:rPr>
        <w:t>99</w:t>
      </w:r>
      <w:r w:rsidRPr="00555EC1">
        <w:rPr>
          <w:rFonts w:ascii="Times New Roman" w:eastAsia="Times New Roman" w:hAnsi="Times New Roman"/>
          <w:sz w:val="24"/>
        </w:rPr>
        <w:t>,</w:t>
      </w:r>
      <w:r w:rsidR="00555EC1" w:rsidRPr="00555EC1">
        <w:rPr>
          <w:rFonts w:ascii="Times New Roman" w:eastAsia="Times New Roman" w:hAnsi="Times New Roman"/>
          <w:sz w:val="24"/>
        </w:rPr>
        <w:t>320</w:t>
      </w:r>
      <w:r w:rsidRPr="00555EC1">
        <w:rPr>
          <w:rFonts w:ascii="Times New Roman" w:eastAsia="Times New Roman" w:hAnsi="Times New Roman"/>
          <w:sz w:val="24"/>
        </w:rPr>
        <w:t xml:space="preserve"> млн. руб. (темп роста 1</w:t>
      </w:r>
      <w:r w:rsidR="00555EC1" w:rsidRPr="00555EC1">
        <w:rPr>
          <w:rFonts w:ascii="Times New Roman" w:eastAsia="Times New Roman" w:hAnsi="Times New Roman"/>
          <w:sz w:val="24"/>
        </w:rPr>
        <w:t>00</w:t>
      </w:r>
      <w:r w:rsidRPr="00555EC1">
        <w:rPr>
          <w:rFonts w:ascii="Times New Roman" w:eastAsia="Times New Roman" w:hAnsi="Times New Roman"/>
          <w:sz w:val="24"/>
        </w:rPr>
        <w:t>,</w:t>
      </w:r>
      <w:r w:rsidR="00555EC1" w:rsidRPr="00555EC1">
        <w:rPr>
          <w:rFonts w:ascii="Times New Roman" w:eastAsia="Times New Roman" w:hAnsi="Times New Roman"/>
          <w:sz w:val="24"/>
        </w:rPr>
        <w:t>7</w:t>
      </w:r>
      <w:r w:rsidRPr="00555EC1">
        <w:rPr>
          <w:rFonts w:ascii="Times New Roman" w:eastAsia="Times New Roman" w:hAnsi="Times New Roman"/>
          <w:sz w:val="24"/>
        </w:rPr>
        <w:t> % к 01.01.202</w:t>
      </w:r>
      <w:r w:rsidR="00555EC1" w:rsidRPr="00555EC1">
        <w:rPr>
          <w:rFonts w:ascii="Times New Roman" w:eastAsia="Times New Roman" w:hAnsi="Times New Roman"/>
          <w:sz w:val="24"/>
        </w:rPr>
        <w:t>3</w:t>
      </w:r>
      <w:r w:rsidRPr="00555EC1">
        <w:rPr>
          <w:rFonts w:ascii="Times New Roman" w:eastAsia="Times New Roman" w:hAnsi="Times New Roman"/>
          <w:sz w:val="24"/>
        </w:rPr>
        <w:t> г. в текущих ценах);</w:t>
      </w:r>
    </w:p>
    <w:p w:rsidR="00061AFB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5"/>
        <w:jc w:val="both"/>
        <w:rPr>
          <w:rFonts w:ascii="Times New Roman" w:eastAsia="Times New Roman" w:hAnsi="Times New Roman"/>
          <w:color w:val="FF0000"/>
          <w:sz w:val="24"/>
        </w:rPr>
      </w:pPr>
      <w:r w:rsidRPr="00555EC1">
        <w:rPr>
          <w:rFonts w:ascii="Times New Roman" w:eastAsia="Times New Roman" w:hAnsi="Times New Roman"/>
          <w:sz w:val="24"/>
        </w:rPr>
        <w:t xml:space="preserve">- за счет внебюджетных источников – </w:t>
      </w:r>
      <w:r w:rsidR="00555EC1" w:rsidRPr="00555EC1">
        <w:rPr>
          <w:rFonts w:ascii="Times New Roman" w:eastAsia="Times New Roman" w:hAnsi="Times New Roman"/>
          <w:sz w:val="24"/>
        </w:rPr>
        <w:t>33</w:t>
      </w:r>
      <w:r w:rsidRPr="00555EC1">
        <w:rPr>
          <w:rFonts w:ascii="Times New Roman" w:eastAsia="Times New Roman" w:hAnsi="Times New Roman"/>
          <w:sz w:val="24"/>
        </w:rPr>
        <w:t> </w:t>
      </w:r>
      <w:r w:rsidR="00555EC1" w:rsidRPr="00555EC1">
        <w:rPr>
          <w:rFonts w:ascii="Times New Roman" w:eastAsia="Times New Roman" w:hAnsi="Times New Roman"/>
          <w:sz w:val="24"/>
        </w:rPr>
        <w:t>242</w:t>
      </w:r>
      <w:r w:rsidRPr="00555EC1">
        <w:rPr>
          <w:rFonts w:ascii="Times New Roman" w:eastAsia="Times New Roman" w:hAnsi="Times New Roman"/>
          <w:sz w:val="24"/>
        </w:rPr>
        <w:t>,11</w:t>
      </w:r>
      <w:r w:rsidR="00555EC1" w:rsidRPr="00555EC1">
        <w:rPr>
          <w:rFonts w:ascii="Times New Roman" w:eastAsia="Times New Roman" w:hAnsi="Times New Roman"/>
          <w:sz w:val="24"/>
        </w:rPr>
        <w:t>3</w:t>
      </w:r>
      <w:r w:rsidRPr="00555EC1">
        <w:rPr>
          <w:rFonts w:ascii="Times New Roman" w:eastAsia="Times New Roman" w:hAnsi="Times New Roman"/>
          <w:sz w:val="24"/>
        </w:rPr>
        <w:t xml:space="preserve"> млн. руб. (темп роста </w:t>
      </w:r>
      <w:r w:rsidR="00555EC1" w:rsidRPr="00555EC1">
        <w:rPr>
          <w:rFonts w:ascii="Times New Roman" w:eastAsia="Times New Roman" w:hAnsi="Times New Roman"/>
          <w:sz w:val="24"/>
        </w:rPr>
        <w:t>204</w:t>
      </w:r>
      <w:r w:rsidRPr="00555EC1">
        <w:rPr>
          <w:rFonts w:ascii="Times New Roman" w:eastAsia="Times New Roman" w:hAnsi="Times New Roman"/>
          <w:sz w:val="24"/>
        </w:rPr>
        <w:t>,</w:t>
      </w:r>
      <w:r w:rsidR="00555EC1" w:rsidRPr="00555EC1">
        <w:rPr>
          <w:rFonts w:ascii="Times New Roman" w:eastAsia="Times New Roman" w:hAnsi="Times New Roman"/>
          <w:sz w:val="24"/>
        </w:rPr>
        <w:t>6</w:t>
      </w:r>
      <w:r w:rsidRPr="00555EC1">
        <w:rPr>
          <w:rFonts w:ascii="Times New Roman" w:eastAsia="Times New Roman" w:hAnsi="Times New Roman"/>
          <w:sz w:val="24"/>
        </w:rPr>
        <w:t> % к </w:t>
      </w:r>
      <w:r w:rsidRPr="00C7361E">
        <w:rPr>
          <w:rFonts w:ascii="Times New Roman" w:eastAsia="Times New Roman" w:hAnsi="Times New Roman"/>
          <w:sz w:val="24"/>
        </w:rPr>
        <w:t>01.01.202</w:t>
      </w:r>
      <w:r w:rsidR="00555EC1" w:rsidRPr="00C7361E">
        <w:rPr>
          <w:rFonts w:ascii="Times New Roman" w:eastAsia="Times New Roman" w:hAnsi="Times New Roman"/>
          <w:sz w:val="24"/>
        </w:rPr>
        <w:t>3</w:t>
      </w:r>
      <w:r w:rsidRPr="00C7361E">
        <w:rPr>
          <w:rFonts w:ascii="Times New Roman" w:eastAsia="Times New Roman" w:hAnsi="Times New Roman"/>
          <w:sz w:val="24"/>
        </w:rPr>
        <w:t> г. в текущих ценах), на душу населения - </w:t>
      </w:r>
      <w:r w:rsidR="00C7361E" w:rsidRPr="00C7361E">
        <w:rPr>
          <w:rFonts w:ascii="Times New Roman" w:eastAsia="Times New Roman" w:hAnsi="Times New Roman"/>
          <w:sz w:val="24"/>
        </w:rPr>
        <w:t>1079</w:t>
      </w:r>
      <w:r w:rsidRPr="00C7361E">
        <w:rPr>
          <w:rFonts w:ascii="Times New Roman" w:eastAsia="Times New Roman" w:hAnsi="Times New Roman"/>
          <w:sz w:val="24"/>
        </w:rPr>
        <w:t>,</w:t>
      </w:r>
      <w:r w:rsidR="00C7361E" w:rsidRPr="00C7361E">
        <w:rPr>
          <w:rFonts w:ascii="Times New Roman" w:eastAsia="Times New Roman" w:hAnsi="Times New Roman"/>
          <w:sz w:val="24"/>
        </w:rPr>
        <w:t>18</w:t>
      </w:r>
      <w:r w:rsidRPr="00C7361E">
        <w:rPr>
          <w:rFonts w:ascii="Times New Roman" w:eastAsia="Times New Roman" w:hAnsi="Times New Roman"/>
          <w:sz w:val="24"/>
        </w:rPr>
        <w:t xml:space="preserve"> тыс. руб. (темп роста </w:t>
      </w:r>
      <w:r w:rsidR="00C7361E" w:rsidRPr="00C7361E">
        <w:rPr>
          <w:rFonts w:ascii="Times New Roman" w:eastAsia="Times New Roman" w:hAnsi="Times New Roman"/>
          <w:sz w:val="24"/>
        </w:rPr>
        <w:t>202</w:t>
      </w:r>
      <w:r w:rsidRPr="00C7361E">
        <w:rPr>
          <w:rFonts w:ascii="Times New Roman" w:eastAsia="Times New Roman" w:hAnsi="Times New Roman"/>
          <w:sz w:val="24"/>
        </w:rPr>
        <w:t>,</w:t>
      </w:r>
      <w:r w:rsidR="00C7361E" w:rsidRPr="00C7361E">
        <w:rPr>
          <w:rFonts w:ascii="Times New Roman" w:eastAsia="Times New Roman" w:hAnsi="Times New Roman"/>
          <w:sz w:val="24"/>
        </w:rPr>
        <w:t>6</w:t>
      </w:r>
      <w:r w:rsidRPr="00C7361E">
        <w:rPr>
          <w:rFonts w:ascii="Times New Roman" w:eastAsia="Times New Roman" w:hAnsi="Times New Roman"/>
          <w:sz w:val="24"/>
        </w:rPr>
        <w:t> % к 01.01.202</w:t>
      </w:r>
      <w:r w:rsidR="00C7361E" w:rsidRPr="00C7361E">
        <w:rPr>
          <w:rFonts w:ascii="Times New Roman" w:eastAsia="Times New Roman" w:hAnsi="Times New Roman"/>
          <w:sz w:val="24"/>
        </w:rPr>
        <w:t>3</w:t>
      </w:r>
      <w:r w:rsidRPr="00C7361E">
        <w:rPr>
          <w:rFonts w:ascii="Times New Roman" w:eastAsia="Times New Roman" w:hAnsi="Times New Roman"/>
          <w:sz w:val="24"/>
        </w:rPr>
        <w:t> г. в текущих ценах).</w:t>
      </w:r>
      <w:r w:rsidRPr="00306DB4">
        <w:rPr>
          <w:rFonts w:ascii="Times New Roman" w:eastAsia="Times New Roman" w:hAnsi="Times New Roman"/>
          <w:color w:val="FF0000"/>
          <w:sz w:val="24"/>
        </w:rPr>
        <w:t> </w:t>
      </w:r>
    </w:p>
    <w:p w:rsidR="002C6712" w:rsidRPr="00306DB4" w:rsidRDefault="002C67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5"/>
        <w:jc w:val="both"/>
        <w:rPr>
          <w:color w:val="FF0000"/>
        </w:rPr>
      </w:pPr>
    </w:p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  <w:b/>
          <w:i/>
        </w:rPr>
      </w:pPr>
      <w:bookmarkStart w:id="7" w:name="_Hlk168492553"/>
      <w:r w:rsidRPr="00E20542">
        <w:rPr>
          <w:rStyle w:val="normaltextrun"/>
          <w:rFonts w:eastAsia="Arial"/>
          <w:b/>
          <w:i/>
        </w:rPr>
        <w:t xml:space="preserve">Причинами существенного </w:t>
      </w:r>
      <w:r w:rsidRPr="00E20542">
        <w:rPr>
          <w:rStyle w:val="normaltextrun"/>
          <w:rFonts w:eastAsia="Arial"/>
          <w:b/>
          <w:i/>
          <w:iCs/>
        </w:rPr>
        <w:t>увеличения </w:t>
      </w:r>
      <w:r w:rsidRPr="00E20542">
        <w:rPr>
          <w:rStyle w:val="normaltextrun"/>
          <w:rFonts w:eastAsia="Arial"/>
          <w:b/>
          <w:i/>
        </w:rPr>
        <w:t>внебюджетных инвестиций являются:</w:t>
      </w:r>
    </w:p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</w:rPr>
      </w:pPr>
      <w:r w:rsidRPr="00E20542">
        <w:rPr>
          <w:rStyle w:val="normaltextrun"/>
          <w:rFonts w:eastAsia="Arial"/>
          <w:u w:val="single"/>
        </w:rPr>
        <w:lastRenderedPageBreak/>
        <w:t xml:space="preserve">Деятельность гостиниц и предприятий общественного питания: </w:t>
      </w:r>
      <w:r w:rsidRPr="00E20542">
        <w:rPr>
          <w:rStyle w:val="normaltextrun"/>
          <w:rFonts w:eastAsia="Arial"/>
        </w:rPr>
        <w:t>01.01.2024 г. – 483,430 млн. руб., на 01.01.2023 г. – 66,</w:t>
      </w:r>
      <w:r>
        <w:rPr>
          <w:rStyle w:val="normaltextrun"/>
          <w:rFonts w:eastAsia="Arial"/>
        </w:rPr>
        <w:t>1</w:t>
      </w:r>
      <w:r w:rsidRPr="00E20542">
        <w:rPr>
          <w:rStyle w:val="normaltextrun"/>
          <w:rFonts w:eastAsia="Arial"/>
        </w:rPr>
        <w:t xml:space="preserve"> млн. руб., ИФО – 621,2 %. Существенное увеличение данного показателя связано с реконструкцией гостевых домов, с</w:t>
      </w:r>
      <w:r w:rsidRPr="00E20542">
        <w:rPr>
          <w:shd w:val="clear" w:color="auto" w:fill="FFFFFF"/>
        </w:rPr>
        <w:t xml:space="preserve">троительством ВИП-Деревни, модернизацией ресторана «Адамант» </w:t>
      </w:r>
      <w:r w:rsidRPr="00E20542">
        <w:rPr>
          <w:rStyle w:val="normaltextrun"/>
          <w:rFonts w:eastAsia="Arial"/>
        </w:rPr>
        <w:t>ООО «Алтай Резорт».</w:t>
      </w:r>
    </w:p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</w:rPr>
      </w:pPr>
      <w:r w:rsidRPr="00E20542">
        <w:rPr>
          <w:rStyle w:val="normaltextrun"/>
          <w:rFonts w:eastAsia="Arial"/>
          <w:u w:val="single"/>
        </w:rPr>
        <w:t xml:space="preserve">Деятельность в области культуры, спорта, организации досуга и развлечений: </w:t>
      </w:r>
      <w:r w:rsidRPr="00E20542">
        <w:rPr>
          <w:rStyle w:val="normaltextrun"/>
          <w:rFonts w:eastAsia="Arial"/>
        </w:rPr>
        <w:t xml:space="preserve">01.01.2024 г. – 32 500,7 млн. руб., на 01.01.2023 г. – 15 991,8 млн. руб., ИФО – 172,6 %. Существенное увеличение данного показателя связано с продолжением строительства гостиничного комплекса и сопутствующей к нему </w:t>
      </w:r>
      <w:r w:rsidRPr="00E20542">
        <w:rPr>
          <w:bCs/>
          <w:shd w:val="clear" w:color="auto" w:fill="FFFFFF"/>
        </w:rPr>
        <w:t>рекреационной</w:t>
      </w:r>
      <w:r w:rsidRPr="00E20542">
        <w:rPr>
          <w:shd w:val="clear" w:color="auto" w:fill="FFFFFF"/>
        </w:rPr>
        <w:t> </w:t>
      </w:r>
      <w:r w:rsidRPr="00E20542">
        <w:rPr>
          <w:rStyle w:val="normaltextrun"/>
          <w:rFonts w:eastAsia="Arial"/>
        </w:rPr>
        <w:t>инфраструктуры ООО ВК «Манжерок» и ООО СКП «Татнефть-Ак Барс».</w:t>
      </w:r>
    </w:p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</w:rPr>
      </w:pPr>
    </w:p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  <w:b/>
          <w:i/>
        </w:rPr>
      </w:pPr>
      <w:r w:rsidRPr="00E20542">
        <w:rPr>
          <w:rStyle w:val="normaltextrun"/>
          <w:rFonts w:eastAsia="Arial"/>
          <w:b/>
          <w:i/>
        </w:rPr>
        <w:t>Причинами</w:t>
      </w:r>
      <w:r w:rsidRPr="00E20542">
        <w:rPr>
          <w:rStyle w:val="normaltextrun"/>
          <w:rFonts w:eastAsia="Arial"/>
          <w:b/>
          <w:i/>
          <w:iCs/>
        </w:rPr>
        <w:t xml:space="preserve"> увеличения </w:t>
      </w:r>
      <w:r w:rsidRPr="00E20542">
        <w:rPr>
          <w:rStyle w:val="normaltextrun"/>
          <w:rFonts w:eastAsia="Arial"/>
          <w:b/>
          <w:i/>
        </w:rPr>
        <w:t>бюджетных инвестиций являются:</w:t>
      </w:r>
    </w:p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</w:rPr>
      </w:pPr>
      <w:r w:rsidRPr="00E20542">
        <w:rPr>
          <w:rStyle w:val="normaltextrun"/>
          <w:rFonts w:eastAsia="Arial"/>
          <w:u w:val="single"/>
        </w:rPr>
        <w:t xml:space="preserve">Обеспечение электрической энергией, газом и паром, кондиционирование воздуха: </w:t>
      </w:r>
      <w:r w:rsidRPr="00E20542">
        <w:rPr>
          <w:rStyle w:val="normaltextrun"/>
          <w:rFonts w:eastAsia="Arial"/>
        </w:rPr>
        <w:t>01.01.2024 г. – 195,89 млн. руб., на 01.01.2023 г. – 82,623 млн. руб., ИФО – 201,3 %. Увеличение данного показателя связано реконструкцией ЛЭП 110кВ по адресу: с. Майма (</w:t>
      </w:r>
      <w:proofErr w:type="spellStart"/>
      <w:r w:rsidRPr="00E20542">
        <w:rPr>
          <w:rStyle w:val="normaltextrun"/>
          <w:rFonts w:eastAsia="Arial"/>
        </w:rPr>
        <w:t>Ая</w:t>
      </w:r>
      <w:proofErr w:type="spellEnd"/>
      <w:r w:rsidRPr="00E20542">
        <w:rPr>
          <w:rStyle w:val="normaltextrun"/>
          <w:rFonts w:eastAsia="Arial"/>
        </w:rPr>
        <w:t xml:space="preserve">) - </w:t>
      </w:r>
      <w:proofErr w:type="spellStart"/>
      <w:r w:rsidRPr="00E20542">
        <w:rPr>
          <w:rStyle w:val="normaltextrun"/>
          <w:rFonts w:eastAsia="Arial"/>
        </w:rPr>
        <w:t>Соузга</w:t>
      </w:r>
      <w:proofErr w:type="spellEnd"/>
      <w:r w:rsidRPr="00E20542">
        <w:rPr>
          <w:rStyle w:val="normaltextrun"/>
          <w:rFonts w:eastAsia="Arial"/>
        </w:rPr>
        <w:t xml:space="preserve"> с ПС 110/10кВ ОЭЗ ТРТ.</w:t>
      </w:r>
    </w:p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</w:rPr>
      </w:pPr>
      <w:r w:rsidRPr="00E20542">
        <w:rPr>
          <w:rStyle w:val="normaltextrun"/>
          <w:rFonts w:eastAsia="Arial"/>
          <w:u w:val="single"/>
        </w:rPr>
        <w:t xml:space="preserve">Деятельность в области здравоохранения и социальных услуг: </w:t>
      </w:r>
      <w:r w:rsidRPr="00E20542">
        <w:rPr>
          <w:rStyle w:val="normaltextrun"/>
          <w:rFonts w:eastAsia="Arial"/>
        </w:rPr>
        <w:t>01.01.2024 г. – 139,928 млн. руб., на 01.01.2023 г. – 25,373 млн. руб., ИФО – 468,3 %. Увеличение данного показателя связано с приобретением оборудования в отделение медицинской реабилитации БУЗ РА «</w:t>
      </w:r>
      <w:proofErr w:type="spellStart"/>
      <w:r w:rsidRPr="00E20542">
        <w:rPr>
          <w:rStyle w:val="normaltextrun"/>
          <w:rFonts w:eastAsia="Arial"/>
        </w:rPr>
        <w:t>Майминская</w:t>
      </w:r>
      <w:proofErr w:type="spellEnd"/>
      <w:r w:rsidRPr="00E20542">
        <w:rPr>
          <w:rStyle w:val="normaltextrun"/>
          <w:rFonts w:eastAsia="Arial"/>
        </w:rPr>
        <w:t xml:space="preserve"> районная больница».</w:t>
      </w:r>
    </w:p>
    <w:bookmarkEnd w:id="7"/>
    <w:p w:rsidR="00E20542" w:rsidRPr="00E20542" w:rsidRDefault="00E20542" w:rsidP="00E20542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Style w:val="normaltextrun"/>
          <w:rFonts w:eastAsia="Arial"/>
        </w:rPr>
      </w:pP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8" w:name="_Hlk168492570"/>
      <w:r w:rsidRPr="00E20542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В 2024 г. за счет </w:t>
      </w:r>
      <w:r w:rsidRPr="00E2054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бюджетных средств</w:t>
      </w:r>
      <w:r w:rsidRPr="00E20542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планируется продолжение: 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>- строительства автомобильной дороги «Урлу-Аспак-Каракол» км. 5+300 - км. 15+600 (проектная мощность - 10,3 км.);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 xml:space="preserve">- строительства мостового перехода через реку Катунь у с. </w:t>
      </w:r>
      <w:proofErr w:type="spellStart"/>
      <w:r w:rsidRPr="00E20542">
        <w:rPr>
          <w:rFonts w:ascii="Times New Roman" w:hAnsi="Times New Roman"/>
          <w:sz w:val="24"/>
          <w:szCs w:val="24"/>
          <w:lang w:eastAsia="ru-RU"/>
        </w:rPr>
        <w:t>Платово</w:t>
      </w:r>
      <w:proofErr w:type="spellEnd"/>
      <w:r w:rsidRPr="00E20542">
        <w:rPr>
          <w:rFonts w:ascii="Times New Roman" w:hAnsi="Times New Roman"/>
          <w:sz w:val="24"/>
          <w:szCs w:val="24"/>
          <w:lang w:eastAsia="ru-RU"/>
        </w:rPr>
        <w:t xml:space="preserve"> на автомобильной дороге Подъезд к с. </w:t>
      </w:r>
      <w:proofErr w:type="spellStart"/>
      <w:r w:rsidRPr="00E20542">
        <w:rPr>
          <w:rFonts w:ascii="Times New Roman" w:hAnsi="Times New Roman"/>
          <w:sz w:val="24"/>
          <w:szCs w:val="24"/>
          <w:lang w:eastAsia="ru-RU"/>
        </w:rPr>
        <w:t>Платово</w:t>
      </w:r>
      <w:proofErr w:type="spellEnd"/>
      <w:r w:rsidRPr="00E20542">
        <w:rPr>
          <w:rFonts w:ascii="Times New Roman" w:hAnsi="Times New Roman"/>
          <w:sz w:val="24"/>
          <w:szCs w:val="24"/>
          <w:lang w:eastAsia="ru-RU"/>
        </w:rPr>
        <w:t xml:space="preserve"> (первый этап);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>- строительства МКД спец. жилого фонда для детей-сирот по адресу: ул. Ипподромная с. Кызыл-Озек (120 квартир);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>- реконструкции водопроводной насосной станции второго подъема (Катунский водозабор) для технологического присоединения г. Горно-Алтайск.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20542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 счет </w:t>
      </w:r>
      <w:r w:rsidRPr="00E2054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внебюджетных</w:t>
      </w:r>
      <w:r w:rsidRPr="00E20542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инвестиций в 2024 г. планируется: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 xml:space="preserve">-  реализация концепции благоустройства ВК «Манжерок», включающая строительство альтернативного въезда на территорию, обустройство береговой зоны, устройство парковок, дорожек, тротуаров, проездов, ограждений, освещения, </w:t>
      </w:r>
      <w:proofErr w:type="spellStart"/>
      <w:r w:rsidRPr="00E20542">
        <w:rPr>
          <w:rFonts w:ascii="Times New Roman" w:hAnsi="Times New Roman"/>
          <w:sz w:val="24"/>
          <w:szCs w:val="24"/>
          <w:lang w:eastAsia="ru-RU"/>
        </w:rPr>
        <w:t>МАФов</w:t>
      </w:r>
      <w:proofErr w:type="spellEnd"/>
      <w:r w:rsidRPr="00E20542">
        <w:rPr>
          <w:rFonts w:ascii="Times New Roman" w:hAnsi="Times New Roman"/>
          <w:sz w:val="24"/>
          <w:szCs w:val="24"/>
          <w:lang w:eastAsia="ru-RU"/>
        </w:rPr>
        <w:t>, озеленение;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>- перепланировка терминала А, приобретение транспортных средств АО «Аэропорт Горно-Алтайск»;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>- строительство и реконструкция объектов электросетевого хозяйства ПАО «Россети Сибирь»;</w:t>
      </w:r>
    </w:p>
    <w:p w:rsidR="00E20542" w:rsidRPr="00E20542" w:rsidRDefault="00E20542" w:rsidP="00E2054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542">
        <w:rPr>
          <w:rFonts w:ascii="Times New Roman" w:hAnsi="Times New Roman"/>
          <w:sz w:val="24"/>
          <w:szCs w:val="24"/>
          <w:lang w:eastAsia="ru-RU"/>
        </w:rPr>
        <w:t>- приобретение транспортных средств, оборудования, производственного и хозяйственного инвентаря ООО ТД «МЗЖБИ».</w:t>
      </w:r>
    </w:p>
    <w:bookmarkEnd w:id="8"/>
    <w:p w:rsidR="00E20542" w:rsidRPr="00306DB4" w:rsidRDefault="00E20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87"/>
        <w:jc w:val="both"/>
        <w:rPr>
          <w:color w:val="FF0000"/>
        </w:rPr>
      </w:pPr>
    </w:p>
    <w:p w:rsidR="00061AFB" w:rsidRPr="00306DB4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87"/>
        <w:jc w:val="both"/>
        <w:rPr>
          <w:color w:val="FF0000"/>
        </w:rPr>
      </w:pPr>
      <w:r w:rsidRPr="00306DB4">
        <w:rPr>
          <w:rFonts w:ascii="Segoe UI" w:eastAsia="Segoe UI" w:hAnsi="Segoe UI" w:cs="Segoe UI"/>
          <w:color w:val="FF0000"/>
          <w:sz w:val="24"/>
        </w:rPr>
        <w:t> </w:t>
      </w:r>
    </w:p>
    <w:p w:rsidR="00061AFB" w:rsidRPr="005462BE" w:rsidRDefault="00EA29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62BE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5462BE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5462BE">
        <w:rPr>
          <w:rFonts w:ascii="Times New Roman" w:hAnsi="Times New Roman"/>
          <w:b/>
          <w:bCs/>
          <w:sz w:val="24"/>
          <w:szCs w:val="24"/>
        </w:rPr>
        <w:t>. Уровень и качество жизни</w:t>
      </w:r>
    </w:p>
    <w:p w:rsidR="00061AFB" w:rsidRPr="00306DB4" w:rsidRDefault="00061A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61AFB" w:rsidRPr="00683E38" w:rsidRDefault="00EA29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E38">
        <w:rPr>
          <w:rFonts w:ascii="Times New Roman" w:eastAsia="Times New Roman" w:hAnsi="Times New Roman"/>
          <w:b/>
          <w:sz w:val="24"/>
          <w:szCs w:val="24"/>
          <w:lang w:eastAsia="ru-RU"/>
        </w:rPr>
        <w:t>4.1.</w:t>
      </w:r>
      <w:r w:rsidRPr="00683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E38">
        <w:rPr>
          <w:rFonts w:ascii="Times New Roman" w:hAnsi="Times New Roman"/>
          <w:b/>
          <w:sz w:val="24"/>
          <w:szCs w:val="24"/>
        </w:rPr>
        <w:t>Безработица и неформальная занятость</w:t>
      </w:r>
    </w:p>
    <w:p w:rsidR="00683E38" w:rsidRDefault="00683E38">
      <w:pPr>
        <w:widowControl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150438879"/>
    </w:p>
    <w:p w:rsidR="00061AFB" w:rsidRPr="00306DB4" w:rsidRDefault="00EA2955">
      <w:pPr>
        <w:widowControl w:val="0"/>
        <w:spacing w:after="0" w:line="283" w:lineRule="atLeast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10" w:name="_Hlk168492608"/>
      <w:r w:rsidRPr="00683E38">
        <w:rPr>
          <w:rFonts w:ascii="Times New Roman" w:eastAsia="Times New Roman" w:hAnsi="Times New Roman"/>
          <w:sz w:val="24"/>
          <w:szCs w:val="24"/>
          <w:lang w:eastAsia="ru-RU"/>
        </w:rPr>
        <w:t>Уровень регистрируемой безработицы по данным филиала КУ РА «Центр занятости населения по Республике Алтай» по Майминскому району, на 01.01.202</w:t>
      </w:r>
      <w:r w:rsidR="00683E38" w:rsidRPr="00683E3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83E38">
        <w:rPr>
          <w:rFonts w:ascii="Times New Roman" w:eastAsia="Times New Roman" w:hAnsi="Times New Roman"/>
          <w:sz w:val="24"/>
          <w:szCs w:val="24"/>
          <w:lang w:eastAsia="ru-RU"/>
        </w:rPr>
        <w:t xml:space="preserve"> г. </w:t>
      </w:r>
      <w:r w:rsidRPr="00E508D8">
        <w:rPr>
          <w:rFonts w:ascii="Times New Roman" w:eastAsia="Times New Roman" w:hAnsi="Times New Roman"/>
          <w:i/>
          <w:sz w:val="24"/>
          <w:szCs w:val="24"/>
          <w:lang w:eastAsia="ru-RU"/>
        </w:rPr>
        <w:t>уменьшился</w:t>
      </w:r>
      <w:r w:rsidRPr="00E508D8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E508D8" w:rsidRPr="00E508D8">
        <w:rPr>
          <w:rFonts w:ascii="Times New Roman" w:eastAsia="Times New Roman" w:hAnsi="Times New Roman"/>
          <w:sz w:val="24"/>
          <w:szCs w:val="24"/>
          <w:lang w:eastAsia="ru-RU"/>
        </w:rPr>
        <w:t>58,3</w:t>
      </w:r>
      <w:r w:rsidRPr="00E508D8">
        <w:rPr>
          <w:rFonts w:ascii="Times New Roman" w:eastAsia="Times New Roman" w:hAnsi="Times New Roman"/>
          <w:sz w:val="24"/>
          <w:szCs w:val="24"/>
          <w:lang w:eastAsia="ru-RU"/>
        </w:rPr>
        <w:t xml:space="preserve"> % и составил</w:t>
      </w:r>
      <w:r w:rsidRPr="00683E38">
        <w:rPr>
          <w:rFonts w:ascii="Times New Roman" w:eastAsia="Times New Roman" w:hAnsi="Times New Roman"/>
          <w:sz w:val="24"/>
          <w:szCs w:val="24"/>
          <w:lang w:eastAsia="ru-RU"/>
        </w:rPr>
        <w:t xml:space="preserve"> 0,</w:t>
      </w:r>
      <w:r w:rsidR="00683E38" w:rsidRPr="00683E38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683E38">
        <w:rPr>
          <w:rFonts w:ascii="Times New Roman" w:eastAsia="Times New Roman" w:hAnsi="Times New Roman"/>
          <w:sz w:val="24"/>
          <w:szCs w:val="24"/>
          <w:lang w:eastAsia="ru-RU"/>
        </w:rPr>
        <w:t xml:space="preserve"> % (</w:t>
      </w:r>
      <w:r w:rsidR="00683E38" w:rsidRPr="00683E38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Pr="00683E38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чел.),</w:t>
      </w:r>
      <w:r w:rsidRPr="00306DB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508D8">
        <w:rPr>
          <w:rFonts w:ascii="Times New Roman" w:eastAsia="Times New Roman" w:hAnsi="Times New Roman"/>
          <w:sz w:val="24"/>
          <w:szCs w:val="24"/>
          <w:lang w:eastAsia="ru-RU"/>
        </w:rPr>
        <w:t>на 01.01.202</w:t>
      </w:r>
      <w:r w:rsidR="00E508D8" w:rsidRPr="00E508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508D8">
        <w:rPr>
          <w:rFonts w:ascii="Times New Roman" w:eastAsia="Times New Roman" w:hAnsi="Times New Roman"/>
          <w:sz w:val="24"/>
          <w:szCs w:val="24"/>
          <w:lang w:eastAsia="ru-RU"/>
        </w:rPr>
        <w:t xml:space="preserve"> г. - </w:t>
      </w:r>
      <w:r w:rsidR="00E508D8" w:rsidRPr="00E508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508D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08D8" w:rsidRPr="00E508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508D8">
        <w:rPr>
          <w:rFonts w:ascii="Times New Roman" w:eastAsia="Times New Roman" w:hAnsi="Times New Roman"/>
          <w:sz w:val="24"/>
          <w:szCs w:val="24"/>
          <w:lang w:eastAsia="ru-RU"/>
        </w:rPr>
        <w:t xml:space="preserve"> % (</w:t>
      </w:r>
      <w:r w:rsidR="00E508D8" w:rsidRPr="00E508D8">
        <w:rPr>
          <w:rFonts w:ascii="Times New Roman" w:eastAsia="Times New Roman" w:hAnsi="Times New Roman"/>
          <w:sz w:val="24"/>
          <w:szCs w:val="24"/>
          <w:lang w:eastAsia="ru-RU"/>
        </w:rPr>
        <w:t>122</w:t>
      </w:r>
      <w:r w:rsidRPr="00E508D8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чел.).</w:t>
      </w:r>
      <w:r w:rsidRPr="00306DB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bookmarkEnd w:id="9"/>
    <w:p w:rsidR="00061AFB" w:rsidRPr="00E508D8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</w:pPr>
      <w:r w:rsidRPr="00E508D8">
        <w:rPr>
          <w:rFonts w:ascii="Times New Roman" w:eastAsia="Times New Roman" w:hAnsi="Times New Roman"/>
          <w:sz w:val="24"/>
        </w:rPr>
        <w:lastRenderedPageBreak/>
        <w:t>Снижение</w:t>
      </w:r>
      <w:r w:rsidR="00E508D8">
        <w:rPr>
          <w:rFonts w:ascii="Times New Roman" w:eastAsia="Times New Roman" w:hAnsi="Times New Roman"/>
          <w:sz w:val="24"/>
        </w:rPr>
        <w:t xml:space="preserve"> </w:t>
      </w:r>
      <w:r w:rsidRPr="00E508D8">
        <w:rPr>
          <w:rFonts w:ascii="Times New Roman" w:eastAsia="Times New Roman" w:hAnsi="Times New Roman"/>
          <w:sz w:val="24"/>
        </w:rPr>
        <w:t xml:space="preserve">уровня безработицы обусловлено сокращением численности обратившихся в поисках трудоустройства граждан, а также изменением методики расчета показателя. </w:t>
      </w:r>
    </w:p>
    <w:bookmarkEnd w:id="10"/>
    <w:p w:rsidR="00061AFB" w:rsidRPr="00306DB4" w:rsidRDefault="00061A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61AFB" w:rsidRPr="00E508D8" w:rsidRDefault="00EA29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08D8">
        <w:rPr>
          <w:rFonts w:ascii="Times New Roman" w:hAnsi="Times New Roman"/>
          <w:b/>
          <w:sz w:val="24"/>
          <w:szCs w:val="24"/>
        </w:rPr>
        <w:t>4.2. Жилищное строительство</w:t>
      </w:r>
    </w:p>
    <w:p w:rsidR="00733D44" w:rsidRDefault="00EA29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1" w:name="_Hlk168492639"/>
      <w:r w:rsidRPr="00E508D8">
        <w:rPr>
          <w:rFonts w:ascii="Times New Roman" w:hAnsi="Times New Roman"/>
          <w:sz w:val="24"/>
          <w:szCs w:val="24"/>
        </w:rPr>
        <w:t>На 01.01.202</w:t>
      </w:r>
      <w:r w:rsidR="00E508D8" w:rsidRPr="00E508D8">
        <w:rPr>
          <w:rFonts w:ascii="Times New Roman" w:hAnsi="Times New Roman"/>
          <w:sz w:val="24"/>
          <w:szCs w:val="24"/>
        </w:rPr>
        <w:t>4</w:t>
      </w:r>
      <w:r w:rsidRPr="00E508D8">
        <w:rPr>
          <w:rFonts w:ascii="Times New Roman" w:hAnsi="Times New Roman"/>
          <w:sz w:val="24"/>
          <w:szCs w:val="24"/>
        </w:rPr>
        <w:t xml:space="preserve"> г. введено общей площади жилых помещений </w:t>
      </w:r>
      <w:r w:rsidR="00E508D8" w:rsidRPr="00E508D8">
        <w:rPr>
          <w:rFonts w:ascii="Times New Roman" w:hAnsi="Times New Roman"/>
          <w:sz w:val="24"/>
          <w:szCs w:val="24"/>
        </w:rPr>
        <w:t>65875</w:t>
      </w:r>
      <w:r w:rsidRPr="00E508D8">
        <w:rPr>
          <w:rFonts w:ascii="Times New Roman" w:hAnsi="Times New Roman"/>
          <w:sz w:val="24"/>
          <w:szCs w:val="24"/>
        </w:rPr>
        <w:t xml:space="preserve"> кв. м (</w:t>
      </w:r>
      <w:r w:rsidR="00E508D8" w:rsidRPr="00E508D8">
        <w:rPr>
          <w:rFonts w:ascii="Times New Roman" w:hAnsi="Times New Roman"/>
          <w:sz w:val="24"/>
          <w:szCs w:val="24"/>
        </w:rPr>
        <w:t>520</w:t>
      </w:r>
      <w:r w:rsidRPr="00E508D8">
        <w:rPr>
          <w:rFonts w:ascii="Times New Roman" w:hAnsi="Times New Roman"/>
          <w:sz w:val="24"/>
          <w:szCs w:val="24"/>
        </w:rPr>
        <w:t xml:space="preserve"> здания), в том числе индивидуальное жилищное строительство </w:t>
      </w:r>
      <w:r w:rsidR="00E508D8" w:rsidRPr="00E508D8">
        <w:rPr>
          <w:rFonts w:ascii="Times New Roman" w:hAnsi="Times New Roman"/>
          <w:sz w:val="24"/>
          <w:szCs w:val="24"/>
        </w:rPr>
        <w:t>60178</w:t>
      </w:r>
      <w:r w:rsidRPr="00E508D8">
        <w:rPr>
          <w:rFonts w:ascii="Times New Roman" w:hAnsi="Times New Roman"/>
          <w:sz w:val="24"/>
          <w:szCs w:val="24"/>
        </w:rPr>
        <w:t xml:space="preserve"> кв. м (</w:t>
      </w:r>
      <w:r w:rsidR="00E508D8" w:rsidRPr="00E508D8">
        <w:rPr>
          <w:rFonts w:ascii="Times New Roman" w:hAnsi="Times New Roman"/>
          <w:sz w:val="24"/>
          <w:szCs w:val="24"/>
        </w:rPr>
        <w:t>516</w:t>
      </w:r>
      <w:r w:rsidRPr="00E508D8">
        <w:rPr>
          <w:rFonts w:ascii="Times New Roman" w:hAnsi="Times New Roman"/>
          <w:sz w:val="24"/>
          <w:szCs w:val="24"/>
        </w:rPr>
        <w:t xml:space="preserve"> здания).</w:t>
      </w:r>
      <w:r w:rsidRPr="00306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08D8">
        <w:rPr>
          <w:rFonts w:ascii="Times New Roman" w:eastAsia="Times New Roman" w:hAnsi="Times New Roman"/>
          <w:sz w:val="24"/>
        </w:rPr>
        <w:t>Юридическими лицами в 202</w:t>
      </w:r>
      <w:r w:rsidR="00E508D8" w:rsidRPr="00E508D8">
        <w:rPr>
          <w:rFonts w:ascii="Times New Roman" w:eastAsia="Times New Roman" w:hAnsi="Times New Roman"/>
          <w:sz w:val="24"/>
        </w:rPr>
        <w:t>3</w:t>
      </w:r>
      <w:r w:rsidRPr="00E508D8">
        <w:rPr>
          <w:rFonts w:ascii="Times New Roman" w:eastAsia="Times New Roman" w:hAnsi="Times New Roman"/>
          <w:sz w:val="24"/>
        </w:rPr>
        <w:t xml:space="preserve"> г. </w:t>
      </w:r>
      <w:r w:rsidR="00E508D8" w:rsidRPr="00E508D8">
        <w:rPr>
          <w:rFonts w:ascii="Times New Roman" w:eastAsia="Times New Roman" w:hAnsi="Times New Roman"/>
          <w:sz w:val="24"/>
        </w:rPr>
        <w:t>было введено 5697 кв.м. жилья (4 МКД)</w:t>
      </w:r>
      <w:r w:rsidR="00E508D8">
        <w:rPr>
          <w:rFonts w:ascii="Times New Roman" w:hAnsi="Times New Roman"/>
          <w:color w:val="FF0000"/>
          <w:sz w:val="24"/>
          <w:szCs w:val="24"/>
        </w:rPr>
        <w:t>.</w:t>
      </w:r>
      <w:r w:rsidRPr="00306DB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61AFB" w:rsidRPr="00733D44" w:rsidRDefault="00EA29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Hlk168492656"/>
      <w:bookmarkEnd w:id="11"/>
      <w:r w:rsidRPr="00733D44">
        <w:rPr>
          <w:rFonts w:ascii="Times New Roman" w:hAnsi="Times New Roman"/>
          <w:sz w:val="24"/>
          <w:szCs w:val="24"/>
        </w:rPr>
        <w:t xml:space="preserve">В сравнении с аналогичным периодом прошлого года наблюдается </w:t>
      </w:r>
      <w:r w:rsidRPr="00733D44">
        <w:rPr>
          <w:rFonts w:ascii="Times New Roman" w:hAnsi="Times New Roman"/>
          <w:i/>
          <w:sz w:val="24"/>
          <w:szCs w:val="24"/>
        </w:rPr>
        <w:t>рост</w:t>
      </w:r>
      <w:r w:rsidRPr="00733D44">
        <w:rPr>
          <w:rFonts w:ascii="Times New Roman" w:hAnsi="Times New Roman"/>
          <w:sz w:val="24"/>
          <w:szCs w:val="24"/>
        </w:rPr>
        <w:t xml:space="preserve"> объема ввода жилых помещений, в т.ч.:</w:t>
      </w: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1568"/>
        <w:gridCol w:w="1430"/>
      </w:tblGrid>
      <w:tr w:rsidR="00306DB4" w:rsidRPr="00733D44">
        <w:trPr>
          <w:trHeight w:val="641"/>
        </w:trPr>
        <w:tc>
          <w:tcPr>
            <w:tcW w:w="2376" w:type="dxa"/>
          </w:tcPr>
          <w:p w:rsidR="00061AFB" w:rsidRPr="00733D44" w:rsidRDefault="00061A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168492674"/>
            <w:bookmarkEnd w:id="12"/>
          </w:p>
        </w:tc>
        <w:tc>
          <w:tcPr>
            <w:tcW w:w="1985" w:type="dxa"/>
          </w:tcPr>
          <w:p w:rsidR="00061AFB" w:rsidRPr="00733D44" w:rsidRDefault="00EA29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733D44" w:rsidRPr="00733D44">
              <w:rPr>
                <w:rFonts w:ascii="Times New Roman" w:hAnsi="Times New Roman"/>
                <w:sz w:val="24"/>
                <w:szCs w:val="24"/>
              </w:rPr>
              <w:t>3</w:t>
            </w:r>
            <w:r w:rsidRPr="0073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061AFB" w:rsidRPr="00733D44" w:rsidRDefault="00EA29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733D44" w:rsidRPr="00733D44">
              <w:rPr>
                <w:rFonts w:ascii="Times New Roman" w:hAnsi="Times New Roman"/>
                <w:sz w:val="24"/>
                <w:szCs w:val="24"/>
              </w:rPr>
              <w:t>4</w:t>
            </w:r>
            <w:r w:rsidRPr="00733D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</w:tcPr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Отклонение, кв. м / ед.</w:t>
            </w:r>
          </w:p>
        </w:tc>
        <w:tc>
          <w:tcPr>
            <w:tcW w:w="1430" w:type="dxa"/>
          </w:tcPr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proofErr w:type="gramStart"/>
            <w:r w:rsidRPr="00733D44">
              <w:rPr>
                <w:rFonts w:ascii="Times New Roman" w:hAnsi="Times New Roman"/>
                <w:sz w:val="24"/>
                <w:szCs w:val="24"/>
              </w:rPr>
              <w:t>роста,  %</w:t>
            </w:r>
            <w:proofErr w:type="gramEnd"/>
          </w:p>
        </w:tc>
      </w:tr>
      <w:tr w:rsidR="00306DB4" w:rsidRPr="00733D44">
        <w:tc>
          <w:tcPr>
            <w:tcW w:w="2376" w:type="dxa"/>
          </w:tcPr>
          <w:p w:rsidR="00061AFB" w:rsidRPr="00733D44" w:rsidRDefault="00EA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Введено всего: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985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4</w:t>
            </w:r>
            <w:r w:rsidR="00733D44" w:rsidRPr="00733D44">
              <w:rPr>
                <w:rFonts w:ascii="Times New Roman" w:hAnsi="Times New Roman"/>
                <w:sz w:val="24"/>
                <w:szCs w:val="24"/>
              </w:rPr>
              <w:t>6938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4</w:t>
            </w:r>
            <w:r w:rsidR="00733D44" w:rsidRPr="00733D44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4</w:t>
            </w:r>
            <w:r w:rsidR="00733D44" w:rsidRPr="00733D4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65875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520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568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18937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30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140,3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114,8</w:t>
            </w:r>
          </w:p>
          <w:p w:rsidR="00733D44" w:rsidRPr="00733D44" w:rsidRDefault="00733D44" w:rsidP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141,9</w:t>
            </w:r>
          </w:p>
        </w:tc>
      </w:tr>
      <w:tr w:rsidR="00306DB4" w:rsidRPr="00733D44">
        <w:tc>
          <w:tcPr>
            <w:tcW w:w="2376" w:type="dxa"/>
          </w:tcPr>
          <w:p w:rsidR="00061AFB" w:rsidRPr="00733D44" w:rsidRDefault="00EA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 xml:space="preserve">  в т.ч.: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 xml:space="preserve"> ИЖС: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</w:tc>
        <w:tc>
          <w:tcPr>
            <w:tcW w:w="1985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FB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46938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4</w:t>
            </w:r>
            <w:r w:rsidR="00733D44" w:rsidRPr="00733D4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60178</w:t>
            </w:r>
          </w:p>
          <w:p w:rsidR="00733D44" w:rsidRPr="00733D44" w:rsidRDefault="00733D44" w:rsidP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568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13240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30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128,2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733D44" w:rsidRPr="00733D44">
        <w:tc>
          <w:tcPr>
            <w:tcW w:w="2376" w:type="dxa"/>
          </w:tcPr>
          <w:p w:rsidR="00061AFB" w:rsidRPr="00733D44" w:rsidRDefault="00EA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 xml:space="preserve">    введено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 xml:space="preserve"> юр. лицами: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985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61AFB" w:rsidRPr="00733D44" w:rsidRDefault="00EA2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FB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5697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68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5697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30" w:type="dxa"/>
          </w:tcPr>
          <w:p w:rsidR="00061AFB" w:rsidRPr="00733D44" w:rsidRDefault="00061A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33D44" w:rsidRPr="00733D44" w:rsidRDefault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33D44" w:rsidRPr="00733D44" w:rsidRDefault="00733D44" w:rsidP="00733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061AFB" w:rsidRPr="00733D44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highlight w:val="white"/>
        </w:rPr>
      </w:pPr>
      <w:bookmarkStart w:id="14" w:name="_Hlk168492696"/>
      <w:bookmarkEnd w:id="13"/>
      <w:r w:rsidRPr="00733D44">
        <w:rPr>
          <w:rFonts w:ascii="Times New Roman" w:eastAsia="Times New Roman" w:hAnsi="Times New Roman"/>
          <w:sz w:val="24"/>
          <w:highlight w:val="white"/>
        </w:rPr>
        <w:t xml:space="preserve">В расчете на 1000 чел. населения показатель составил </w:t>
      </w:r>
      <w:r w:rsidR="00733D44" w:rsidRPr="00733D44">
        <w:rPr>
          <w:rFonts w:ascii="Times New Roman" w:eastAsia="Times New Roman" w:hAnsi="Times New Roman"/>
          <w:sz w:val="24"/>
          <w:highlight w:val="white"/>
        </w:rPr>
        <w:t>2138,59</w:t>
      </w:r>
      <w:r w:rsidRPr="00733D44">
        <w:rPr>
          <w:rFonts w:ascii="Times New Roman" w:eastAsia="Times New Roman" w:hAnsi="Times New Roman"/>
          <w:sz w:val="24"/>
          <w:highlight w:val="white"/>
        </w:rPr>
        <w:t xml:space="preserve"> кв.м., что выше аналогичного периода прошлого года на </w:t>
      </w:r>
      <w:r w:rsidR="00733D44" w:rsidRPr="00733D44">
        <w:rPr>
          <w:rFonts w:ascii="Times New Roman" w:eastAsia="Times New Roman" w:hAnsi="Times New Roman"/>
          <w:sz w:val="24"/>
          <w:highlight w:val="white"/>
        </w:rPr>
        <w:t>602,3</w:t>
      </w:r>
      <w:r w:rsidRPr="00733D44">
        <w:rPr>
          <w:rFonts w:ascii="Times New Roman" w:eastAsia="Times New Roman" w:hAnsi="Times New Roman"/>
          <w:sz w:val="24"/>
          <w:highlight w:val="white"/>
        </w:rPr>
        <w:t xml:space="preserve"> кв.</w:t>
      </w:r>
      <w:r w:rsidR="00733D44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733D44">
        <w:rPr>
          <w:rFonts w:ascii="Times New Roman" w:eastAsia="Times New Roman" w:hAnsi="Times New Roman"/>
          <w:sz w:val="24"/>
          <w:highlight w:val="white"/>
        </w:rPr>
        <w:t>м или 1</w:t>
      </w:r>
      <w:r w:rsidR="00733D44" w:rsidRPr="00733D44">
        <w:rPr>
          <w:rFonts w:ascii="Times New Roman" w:eastAsia="Times New Roman" w:hAnsi="Times New Roman"/>
          <w:sz w:val="24"/>
          <w:highlight w:val="white"/>
        </w:rPr>
        <w:t>39,2</w:t>
      </w:r>
      <w:r w:rsidRPr="00733D44">
        <w:rPr>
          <w:rFonts w:ascii="Times New Roman" w:eastAsia="Times New Roman" w:hAnsi="Times New Roman"/>
          <w:sz w:val="24"/>
          <w:highlight w:val="white"/>
        </w:rPr>
        <w:t xml:space="preserve"> %.</w:t>
      </w:r>
    </w:p>
    <w:p w:rsidR="00061AFB" w:rsidRPr="00733D44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</w:pPr>
      <w:r w:rsidRPr="00733D44">
        <w:rPr>
          <w:rFonts w:ascii="Times New Roman" w:eastAsia="Times New Roman" w:hAnsi="Times New Roman"/>
          <w:sz w:val="24"/>
        </w:rPr>
        <w:t>На 01.01.202</w:t>
      </w:r>
      <w:r w:rsidR="00733D44" w:rsidRPr="00733D44">
        <w:rPr>
          <w:rFonts w:ascii="Times New Roman" w:eastAsia="Times New Roman" w:hAnsi="Times New Roman"/>
          <w:sz w:val="24"/>
        </w:rPr>
        <w:t>4</w:t>
      </w:r>
      <w:r w:rsidRPr="00733D44">
        <w:rPr>
          <w:rFonts w:ascii="Times New Roman" w:eastAsia="Times New Roman" w:hAnsi="Times New Roman"/>
          <w:sz w:val="24"/>
        </w:rPr>
        <w:t xml:space="preserve"> г. сноса жилых домов по причине аварийности не было. </w:t>
      </w:r>
    </w:p>
    <w:p w:rsidR="009A687D" w:rsidRPr="00EF10C6" w:rsidRDefault="009A687D" w:rsidP="009A68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 w:rsidRPr="00D32213">
        <w:rPr>
          <w:rFonts w:ascii="Times New Roman" w:eastAsia="Times New Roman" w:hAnsi="Times New Roman"/>
          <w:sz w:val="24"/>
          <w:highlight w:val="white"/>
        </w:rPr>
        <w:t>Жилой фонд муниципального образования на отчетный период представлен 1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1211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  домами общей площадью 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902</w:t>
      </w:r>
      <w:r w:rsidRPr="00D32213">
        <w:rPr>
          <w:rFonts w:ascii="Times New Roman" w:eastAsia="Times New Roman" w:hAnsi="Times New Roman"/>
          <w:sz w:val="24"/>
          <w:highlight w:val="white"/>
        </w:rPr>
        <w:t>,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16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 тыс. кв. м, из них:  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7427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  индивидуальных дома общей площадью 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535</w:t>
      </w:r>
      <w:r w:rsidRPr="00D32213">
        <w:rPr>
          <w:rFonts w:ascii="Times New Roman" w:eastAsia="Times New Roman" w:hAnsi="Times New Roman"/>
          <w:sz w:val="24"/>
          <w:highlight w:val="white"/>
        </w:rPr>
        <w:t>,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5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6 </w:t>
      </w:r>
      <w:proofErr w:type="spellStart"/>
      <w:r w:rsidRPr="00D32213">
        <w:rPr>
          <w:rFonts w:ascii="Times New Roman" w:eastAsia="Times New Roman" w:hAnsi="Times New Roman"/>
          <w:sz w:val="24"/>
          <w:highlight w:val="white"/>
        </w:rPr>
        <w:t>тыс.кв</w:t>
      </w:r>
      <w:proofErr w:type="spellEnd"/>
      <w:r w:rsidRPr="00D32213">
        <w:rPr>
          <w:rFonts w:ascii="Times New Roman" w:eastAsia="Times New Roman" w:hAnsi="Times New Roman"/>
          <w:sz w:val="24"/>
          <w:highlight w:val="white"/>
        </w:rPr>
        <w:t xml:space="preserve">. м, многоквартирные дома - 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122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 ед. с общей площадь 15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6</w:t>
      </w:r>
      <w:r w:rsidRPr="00D32213">
        <w:rPr>
          <w:rFonts w:ascii="Times New Roman" w:eastAsia="Times New Roman" w:hAnsi="Times New Roman"/>
          <w:sz w:val="24"/>
          <w:highlight w:val="white"/>
        </w:rPr>
        <w:t>,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77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 </w:t>
      </w:r>
      <w:proofErr w:type="spellStart"/>
      <w:r w:rsidRPr="00D32213">
        <w:rPr>
          <w:rFonts w:ascii="Times New Roman" w:eastAsia="Times New Roman" w:hAnsi="Times New Roman"/>
          <w:sz w:val="24"/>
          <w:highlight w:val="white"/>
        </w:rPr>
        <w:t>тыс.кв</w:t>
      </w:r>
      <w:proofErr w:type="spellEnd"/>
      <w:r w:rsidRPr="00D32213">
        <w:rPr>
          <w:rFonts w:ascii="Times New Roman" w:eastAsia="Times New Roman" w:hAnsi="Times New Roman"/>
          <w:sz w:val="24"/>
          <w:highlight w:val="white"/>
        </w:rPr>
        <w:t>. м,  дома блокированной застройки - 366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2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 ед. с общей площадь 205,</w:t>
      </w:r>
      <w:r w:rsidR="00D32213" w:rsidRPr="00D32213">
        <w:rPr>
          <w:rFonts w:ascii="Times New Roman" w:eastAsia="Times New Roman" w:hAnsi="Times New Roman"/>
          <w:sz w:val="24"/>
          <w:highlight w:val="white"/>
        </w:rPr>
        <w:t>16</w:t>
      </w:r>
      <w:r w:rsidRPr="00D32213">
        <w:rPr>
          <w:rFonts w:ascii="Times New Roman" w:eastAsia="Times New Roman" w:hAnsi="Times New Roman"/>
          <w:sz w:val="24"/>
          <w:highlight w:val="white"/>
        </w:rPr>
        <w:t xml:space="preserve"> тыс. кв. м.</w:t>
      </w:r>
    </w:p>
    <w:p w:rsidR="009A687D" w:rsidRDefault="001253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 w:rsidRPr="00EF10C6">
        <w:rPr>
          <w:rFonts w:ascii="Times New Roman" w:eastAsia="Times New Roman" w:hAnsi="Times New Roman"/>
          <w:sz w:val="24"/>
          <w:highlight w:val="white"/>
        </w:rPr>
        <w:t>В 2023 г. были построены 4 многоквартирных жилых дома в с. Майма (ул. Гидростроителей, 24, ул.</w:t>
      </w:r>
      <w:r w:rsidR="00EF10C6" w:rsidRPr="00EF10C6">
        <w:rPr>
          <w:rFonts w:ascii="Times New Roman" w:eastAsia="Times New Roman" w:hAnsi="Times New Roman"/>
          <w:sz w:val="24"/>
          <w:highlight w:val="white"/>
        </w:rPr>
        <w:t xml:space="preserve"> ул. Березовая Роща, д. 9 В</w:t>
      </w:r>
      <w:r w:rsidR="00EF10C6">
        <w:rPr>
          <w:rFonts w:ascii="Times New Roman" w:eastAsia="Times New Roman" w:hAnsi="Times New Roman"/>
          <w:sz w:val="24"/>
          <w:highlight w:val="white"/>
        </w:rPr>
        <w:t xml:space="preserve"> (2 блока)</w:t>
      </w:r>
      <w:r w:rsidR="00EF10C6" w:rsidRPr="00EF10C6">
        <w:rPr>
          <w:rFonts w:ascii="Times New Roman" w:eastAsia="Times New Roman" w:hAnsi="Times New Roman"/>
          <w:sz w:val="24"/>
          <w:highlight w:val="white"/>
        </w:rPr>
        <w:t>,</w:t>
      </w:r>
      <w:r w:rsidR="00EF10C6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="00EF10C6" w:rsidRPr="00EF10C6">
        <w:rPr>
          <w:rFonts w:ascii="Times New Roman" w:eastAsia="Times New Roman" w:hAnsi="Times New Roman"/>
          <w:sz w:val="24"/>
          <w:highlight w:val="white"/>
        </w:rPr>
        <w:t>ул. Ленина, д. 60 В</w:t>
      </w:r>
      <w:r w:rsidRPr="00EF10C6">
        <w:rPr>
          <w:rFonts w:ascii="Times New Roman" w:eastAsia="Times New Roman" w:hAnsi="Times New Roman"/>
          <w:sz w:val="24"/>
          <w:highlight w:val="white"/>
        </w:rPr>
        <w:t>)</w:t>
      </w:r>
      <w:r w:rsidR="00EF10C6">
        <w:rPr>
          <w:rFonts w:ascii="Times New Roman" w:eastAsia="Times New Roman" w:hAnsi="Times New Roman"/>
          <w:sz w:val="24"/>
          <w:highlight w:val="white"/>
        </w:rPr>
        <w:t xml:space="preserve">. </w:t>
      </w:r>
    </w:p>
    <w:p w:rsidR="00EF10C6" w:rsidRPr="00EF10C6" w:rsidRDefault="00EF10C6" w:rsidP="00EF1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highlight w:val="white"/>
        </w:rPr>
        <w:t xml:space="preserve">В настоящее время на территории района ведется строительство 9 многоквартирных жилых дома: 2 МКД в с. Кызыл-Озек, по ул. Ипподромная, 35, 1 в с. </w:t>
      </w:r>
      <w:r w:rsidRPr="00EF10C6">
        <w:rPr>
          <w:rFonts w:ascii="Times New Roman" w:eastAsia="Times New Roman" w:hAnsi="Times New Roman"/>
          <w:sz w:val="24"/>
        </w:rPr>
        <w:t>Майма, ул. Ленина, 28 и 6 МКД в с. Майма по ул. Алтайская.</w:t>
      </w:r>
    </w:p>
    <w:p w:rsidR="00EF10C6" w:rsidRDefault="00EF10C6" w:rsidP="0099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EF10C6">
        <w:rPr>
          <w:rFonts w:ascii="Times New Roman" w:eastAsia="Times New Roman" w:hAnsi="Times New Roman"/>
          <w:sz w:val="24"/>
        </w:rPr>
        <w:t>Также на территории МО «Майминский район» были образованы земельные</w:t>
      </w:r>
      <w:r w:rsidRPr="00EF10C6">
        <w:rPr>
          <w:rFonts w:ascii="Times New Roman" w:eastAsia="Times New Roman" w:hAnsi="Times New Roman"/>
          <w:sz w:val="24"/>
        </w:rPr>
        <w:br/>
        <w:t>участки под строительство МКД:</w:t>
      </w:r>
    </w:p>
    <w:p w:rsidR="00EF10C6" w:rsidRDefault="00EF10C6" w:rsidP="0099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EF10C6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с. Майма, пер. </w:t>
      </w:r>
      <w:r w:rsidRPr="00EF10C6">
        <w:rPr>
          <w:rFonts w:ascii="Times New Roman" w:eastAsia="Times New Roman" w:hAnsi="Times New Roman"/>
          <w:sz w:val="24"/>
        </w:rPr>
        <w:t>Спортивный, з</w:t>
      </w:r>
      <w:r w:rsidR="00997560">
        <w:rPr>
          <w:rFonts w:ascii="Times New Roman" w:eastAsia="Times New Roman" w:hAnsi="Times New Roman"/>
          <w:sz w:val="24"/>
        </w:rPr>
        <w:t xml:space="preserve">/у </w:t>
      </w:r>
      <w:r w:rsidRPr="00EF10C6">
        <w:rPr>
          <w:rFonts w:ascii="Times New Roman" w:eastAsia="Times New Roman" w:hAnsi="Times New Roman"/>
          <w:sz w:val="24"/>
        </w:rPr>
        <w:t>19 А</w:t>
      </w:r>
      <w:r>
        <w:rPr>
          <w:rFonts w:ascii="Times New Roman" w:eastAsia="Times New Roman" w:hAnsi="Times New Roman"/>
          <w:sz w:val="24"/>
        </w:rPr>
        <w:t xml:space="preserve">, </w:t>
      </w:r>
      <w:r w:rsidRPr="00EF10C6">
        <w:rPr>
          <w:rFonts w:ascii="Times New Roman" w:eastAsia="Times New Roman" w:hAnsi="Times New Roman"/>
          <w:sz w:val="24"/>
        </w:rPr>
        <w:t>5331 кв. м</w:t>
      </w:r>
      <w:r>
        <w:rPr>
          <w:rFonts w:ascii="Times New Roman" w:eastAsia="Times New Roman" w:hAnsi="Times New Roman"/>
          <w:sz w:val="24"/>
        </w:rPr>
        <w:t xml:space="preserve"> (</w:t>
      </w:r>
      <w:r w:rsidRPr="00EF10C6">
        <w:rPr>
          <w:rFonts w:ascii="Times New Roman" w:eastAsia="Times New Roman" w:hAnsi="Times New Roman"/>
          <w:sz w:val="24"/>
        </w:rPr>
        <w:t>04:01:010209:1149</w:t>
      </w:r>
      <w:r>
        <w:rPr>
          <w:rFonts w:ascii="Times New Roman" w:eastAsia="Times New Roman" w:hAnsi="Times New Roman"/>
          <w:sz w:val="24"/>
        </w:rPr>
        <w:t>;</w:t>
      </w:r>
    </w:p>
    <w:p w:rsidR="00EF10C6" w:rsidRDefault="00EF10C6" w:rsidP="0099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EF10C6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Pr="00EF10C6">
        <w:rPr>
          <w:rFonts w:ascii="Times New Roman" w:eastAsia="Times New Roman" w:hAnsi="Times New Roman"/>
          <w:sz w:val="24"/>
        </w:rPr>
        <w:t>с.</w:t>
      </w:r>
      <w:r>
        <w:rPr>
          <w:rFonts w:ascii="Times New Roman" w:eastAsia="Times New Roman" w:hAnsi="Times New Roman"/>
          <w:sz w:val="24"/>
        </w:rPr>
        <w:t xml:space="preserve"> М</w:t>
      </w:r>
      <w:r w:rsidRPr="00EF10C6">
        <w:rPr>
          <w:rFonts w:ascii="Times New Roman" w:eastAsia="Times New Roman" w:hAnsi="Times New Roman"/>
          <w:sz w:val="24"/>
        </w:rPr>
        <w:t>айма,</w:t>
      </w:r>
      <w:r>
        <w:rPr>
          <w:rFonts w:ascii="Times New Roman" w:eastAsia="Times New Roman" w:hAnsi="Times New Roman"/>
          <w:sz w:val="24"/>
        </w:rPr>
        <w:t xml:space="preserve"> </w:t>
      </w:r>
      <w:r w:rsidRPr="00EF10C6">
        <w:rPr>
          <w:rFonts w:ascii="Times New Roman" w:eastAsia="Times New Roman" w:hAnsi="Times New Roman"/>
          <w:sz w:val="24"/>
        </w:rPr>
        <w:t>ул. Строителей, з</w:t>
      </w:r>
      <w:r w:rsidR="00997560">
        <w:rPr>
          <w:rFonts w:ascii="Times New Roman" w:eastAsia="Times New Roman" w:hAnsi="Times New Roman"/>
          <w:sz w:val="24"/>
        </w:rPr>
        <w:t>/у</w:t>
      </w:r>
      <w:r w:rsidRPr="00EF10C6">
        <w:rPr>
          <w:rFonts w:ascii="Times New Roman" w:eastAsia="Times New Roman" w:hAnsi="Times New Roman"/>
          <w:sz w:val="24"/>
        </w:rPr>
        <w:t xml:space="preserve"> 3</w:t>
      </w:r>
      <w:r>
        <w:rPr>
          <w:rFonts w:ascii="Times New Roman" w:eastAsia="Times New Roman" w:hAnsi="Times New Roman"/>
          <w:sz w:val="24"/>
        </w:rPr>
        <w:t>, 2530 кв. м (</w:t>
      </w:r>
      <w:r w:rsidRPr="00EF10C6">
        <w:rPr>
          <w:rFonts w:ascii="Times New Roman" w:eastAsia="Times New Roman" w:hAnsi="Times New Roman"/>
          <w:sz w:val="24"/>
        </w:rPr>
        <w:t>04:01:010209:1116</w:t>
      </w:r>
      <w:r>
        <w:rPr>
          <w:rFonts w:ascii="Times New Roman" w:eastAsia="Times New Roman" w:hAnsi="Times New Roman"/>
          <w:sz w:val="24"/>
        </w:rPr>
        <w:t>);</w:t>
      </w:r>
    </w:p>
    <w:p w:rsidR="00EF10C6" w:rsidRDefault="00EF10C6" w:rsidP="009975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EF10C6">
        <w:rPr>
          <w:rFonts w:ascii="Times New Roman" w:eastAsia="Times New Roman" w:hAnsi="Times New Roman"/>
          <w:sz w:val="24"/>
          <w:highlight w:val="white"/>
        </w:rPr>
        <w:t>с.</w:t>
      </w:r>
      <w:r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EF10C6">
        <w:rPr>
          <w:rFonts w:ascii="Times New Roman" w:eastAsia="Times New Roman" w:hAnsi="Times New Roman"/>
          <w:sz w:val="24"/>
          <w:highlight w:val="white"/>
        </w:rPr>
        <w:t>Майма,</w:t>
      </w:r>
      <w:r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EF10C6">
        <w:rPr>
          <w:rFonts w:ascii="Times New Roman" w:eastAsia="Times New Roman" w:hAnsi="Times New Roman"/>
          <w:sz w:val="24"/>
          <w:highlight w:val="white"/>
        </w:rPr>
        <w:t>ул. Гидростроителей, з</w:t>
      </w:r>
      <w:r w:rsidR="00997560">
        <w:rPr>
          <w:rFonts w:ascii="Times New Roman" w:eastAsia="Times New Roman" w:hAnsi="Times New Roman"/>
          <w:sz w:val="24"/>
          <w:highlight w:val="white"/>
        </w:rPr>
        <w:t>/у</w:t>
      </w:r>
      <w:r w:rsidRPr="00EF10C6">
        <w:rPr>
          <w:rFonts w:ascii="Times New Roman" w:eastAsia="Times New Roman" w:hAnsi="Times New Roman"/>
          <w:sz w:val="24"/>
          <w:highlight w:val="white"/>
        </w:rPr>
        <w:t xml:space="preserve"> 11</w:t>
      </w:r>
      <w:r>
        <w:rPr>
          <w:rFonts w:ascii="Times New Roman" w:eastAsia="Times New Roman" w:hAnsi="Times New Roman"/>
          <w:sz w:val="24"/>
          <w:highlight w:val="white"/>
        </w:rPr>
        <w:t>, 4070 кв.</w:t>
      </w:r>
      <w:r w:rsidR="00607070">
        <w:rPr>
          <w:rFonts w:ascii="Times New Roman" w:eastAsia="Times New Roman" w:hAnsi="Times New Roman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4"/>
          <w:highlight w:val="white"/>
        </w:rPr>
        <w:t>м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4"/>
          <w:highlight w:val="white"/>
        </w:rPr>
        <w:t>(</w:t>
      </w:r>
      <w:r w:rsidRPr="00EF10C6">
        <w:rPr>
          <w:rFonts w:ascii="Times New Roman" w:eastAsia="Times New Roman" w:hAnsi="Times New Roman"/>
          <w:sz w:val="24"/>
          <w:highlight w:val="white"/>
        </w:rPr>
        <w:t>04:01:010202:1107</w:t>
      </w:r>
      <w:r>
        <w:rPr>
          <w:rFonts w:ascii="Times New Roman" w:eastAsia="Times New Roman" w:hAnsi="Times New Roman"/>
          <w:sz w:val="24"/>
          <w:highlight w:val="white"/>
        </w:rPr>
        <w:t>);</w:t>
      </w:r>
    </w:p>
    <w:p w:rsidR="00EF10C6" w:rsidRDefault="00EF10C6" w:rsidP="00EF1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 w:rsidRPr="00EF10C6">
        <w:rPr>
          <w:rFonts w:ascii="Times New Roman" w:eastAsia="Times New Roman" w:hAnsi="Times New Roman"/>
          <w:sz w:val="24"/>
          <w:highlight w:val="white"/>
        </w:rPr>
        <w:t>-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EF10C6">
        <w:rPr>
          <w:rFonts w:ascii="Times New Roman" w:eastAsia="Times New Roman" w:hAnsi="Times New Roman"/>
          <w:sz w:val="24"/>
          <w:highlight w:val="white"/>
        </w:rPr>
        <w:t>с.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EF10C6">
        <w:rPr>
          <w:rFonts w:ascii="Times New Roman" w:eastAsia="Times New Roman" w:hAnsi="Times New Roman"/>
          <w:sz w:val="24"/>
          <w:highlight w:val="white"/>
        </w:rPr>
        <w:t>Майма,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EF10C6">
        <w:rPr>
          <w:rFonts w:ascii="Times New Roman" w:eastAsia="Times New Roman" w:hAnsi="Times New Roman"/>
          <w:sz w:val="24"/>
          <w:highlight w:val="white"/>
        </w:rPr>
        <w:t>ул. Гидростроителей, з</w:t>
      </w:r>
      <w:r w:rsidR="00997560">
        <w:rPr>
          <w:rFonts w:ascii="Times New Roman" w:eastAsia="Times New Roman" w:hAnsi="Times New Roman"/>
          <w:sz w:val="24"/>
          <w:highlight w:val="white"/>
        </w:rPr>
        <w:t>/</w:t>
      </w:r>
      <w:r w:rsidRPr="00EF10C6">
        <w:rPr>
          <w:rFonts w:ascii="Times New Roman" w:eastAsia="Times New Roman" w:hAnsi="Times New Roman"/>
          <w:sz w:val="24"/>
          <w:highlight w:val="white"/>
        </w:rPr>
        <w:t xml:space="preserve">у 11 А; 2779 кв.м. </w:t>
      </w:r>
      <w:r>
        <w:rPr>
          <w:rFonts w:ascii="Times New Roman" w:eastAsia="Times New Roman" w:hAnsi="Times New Roman"/>
          <w:sz w:val="24"/>
          <w:highlight w:val="white"/>
        </w:rPr>
        <w:t>(</w:t>
      </w:r>
      <w:r w:rsidRPr="00EF10C6">
        <w:rPr>
          <w:rFonts w:ascii="Times New Roman" w:eastAsia="Times New Roman" w:hAnsi="Times New Roman"/>
          <w:sz w:val="24"/>
          <w:highlight w:val="white"/>
        </w:rPr>
        <w:t>04:01:010202:865</w:t>
      </w:r>
      <w:r>
        <w:rPr>
          <w:rFonts w:ascii="Times New Roman" w:eastAsia="Times New Roman" w:hAnsi="Times New Roman"/>
          <w:sz w:val="24"/>
          <w:highlight w:val="white"/>
        </w:rPr>
        <w:t xml:space="preserve">); </w:t>
      </w:r>
    </w:p>
    <w:p w:rsidR="00EF10C6" w:rsidRPr="00EF10C6" w:rsidRDefault="00EF10C6" w:rsidP="00EF1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851"/>
        </w:tabs>
        <w:spacing w:after="0" w:line="253" w:lineRule="atLeast"/>
        <w:ind w:firstLine="709"/>
        <w:jc w:val="both"/>
        <w:rPr>
          <w:rFonts w:ascii="Times New Roman" w:eastAsia="Times New Roman" w:hAnsi="Times New Roman"/>
          <w:sz w:val="24"/>
          <w:highlight w:val="white"/>
        </w:rPr>
      </w:pPr>
      <w:r w:rsidRPr="00EF10C6">
        <w:rPr>
          <w:rFonts w:ascii="Times New Roman" w:eastAsia="Times New Roman" w:hAnsi="Times New Roman"/>
          <w:sz w:val="24"/>
          <w:highlight w:val="white"/>
        </w:rPr>
        <w:t>-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</w:t>
      </w:r>
      <w:proofErr w:type="spellStart"/>
      <w:r w:rsidR="00997560">
        <w:rPr>
          <w:rFonts w:ascii="Times New Roman" w:eastAsia="Times New Roman" w:hAnsi="Times New Roman"/>
          <w:sz w:val="24"/>
          <w:highlight w:val="white"/>
        </w:rPr>
        <w:t>с.М</w:t>
      </w:r>
      <w:r w:rsidR="00997560" w:rsidRPr="00EF10C6">
        <w:rPr>
          <w:rFonts w:ascii="Times New Roman" w:eastAsia="Times New Roman" w:hAnsi="Times New Roman"/>
          <w:sz w:val="24"/>
          <w:highlight w:val="white"/>
        </w:rPr>
        <w:t>айма</w:t>
      </w:r>
      <w:proofErr w:type="spellEnd"/>
      <w:r w:rsidR="00997560" w:rsidRPr="00EF10C6">
        <w:rPr>
          <w:rFonts w:ascii="Times New Roman" w:eastAsia="Times New Roman" w:hAnsi="Times New Roman"/>
          <w:sz w:val="24"/>
          <w:highlight w:val="white"/>
        </w:rPr>
        <w:t>,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="00997560" w:rsidRPr="00EF10C6">
        <w:rPr>
          <w:rFonts w:ascii="Times New Roman" w:eastAsia="Times New Roman" w:hAnsi="Times New Roman"/>
          <w:sz w:val="24"/>
          <w:highlight w:val="white"/>
        </w:rPr>
        <w:t>ул. Ленина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, </w:t>
      </w:r>
      <w:r w:rsidRPr="00EF10C6">
        <w:rPr>
          <w:rFonts w:ascii="Times New Roman" w:eastAsia="Times New Roman" w:hAnsi="Times New Roman"/>
          <w:sz w:val="24"/>
          <w:highlight w:val="white"/>
        </w:rPr>
        <w:t>3553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</w:t>
      </w:r>
      <w:r w:rsidRPr="00EF10C6">
        <w:rPr>
          <w:rFonts w:ascii="Times New Roman" w:eastAsia="Times New Roman" w:hAnsi="Times New Roman"/>
          <w:sz w:val="24"/>
          <w:highlight w:val="white"/>
        </w:rPr>
        <w:t>кв.м.,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 (</w:t>
      </w:r>
      <w:r w:rsidRPr="00EF10C6">
        <w:rPr>
          <w:rFonts w:ascii="Times New Roman" w:eastAsia="Times New Roman" w:hAnsi="Times New Roman"/>
          <w:sz w:val="24"/>
          <w:highlight w:val="white"/>
        </w:rPr>
        <w:t>04:01:010212:988</w:t>
      </w:r>
      <w:r w:rsidR="00997560">
        <w:rPr>
          <w:rFonts w:ascii="Times New Roman" w:eastAsia="Times New Roman" w:hAnsi="Times New Roman"/>
          <w:sz w:val="24"/>
          <w:highlight w:val="white"/>
        </w:rPr>
        <w:t xml:space="preserve">). </w:t>
      </w:r>
      <w:r w:rsidRPr="00EF10C6">
        <w:rPr>
          <w:rFonts w:ascii="Times New Roman" w:eastAsia="Times New Roman" w:hAnsi="Times New Roman"/>
          <w:sz w:val="24"/>
          <w:highlight w:val="white"/>
        </w:rPr>
        <w:t xml:space="preserve"> </w:t>
      </w:r>
    </w:p>
    <w:p w:rsidR="00061AFB" w:rsidRPr="00306DB4" w:rsidRDefault="00061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bookmarkEnd w:id="14"/>
    <w:p w:rsidR="00061AFB" w:rsidRPr="00306DB4" w:rsidRDefault="00061A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pacing w:val="2"/>
          <w:sz w:val="24"/>
          <w:szCs w:val="24"/>
        </w:rPr>
      </w:pPr>
    </w:p>
    <w:p w:rsidR="00061AFB" w:rsidRPr="00997560" w:rsidRDefault="00EA29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r w:rsidRPr="00997560">
        <w:rPr>
          <w:rFonts w:ascii="Times New Roman" w:hAnsi="Times New Roman"/>
          <w:b/>
          <w:bCs/>
          <w:spacing w:val="2"/>
          <w:sz w:val="24"/>
          <w:szCs w:val="24"/>
        </w:rPr>
        <w:t>4.3. Демографические показатели</w:t>
      </w:r>
    </w:p>
    <w:p w:rsidR="00061AFB" w:rsidRPr="00A22AFB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</w:pPr>
      <w:bookmarkStart w:id="15" w:name="_Hlk168492718"/>
      <w:r w:rsidRPr="00663DAE">
        <w:rPr>
          <w:rFonts w:ascii="Times New Roman" w:eastAsia="Times New Roman" w:hAnsi="Times New Roman"/>
          <w:sz w:val="24"/>
        </w:rPr>
        <w:t>Показатель естественного прироста в расчете на 1000 населения на 01.01.202</w:t>
      </w:r>
      <w:r w:rsidR="00997560" w:rsidRPr="00663DAE">
        <w:rPr>
          <w:rFonts w:ascii="Times New Roman" w:eastAsia="Times New Roman" w:hAnsi="Times New Roman"/>
          <w:sz w:val="24"/>
        </w:rPr>
        <w:t>4</w:t>
      </w:r>
      <w:r w:rsidRPr="00663DAE">
        <w:rPr>
          <w:rFonts w:ascii="Times New Roman" w:eastAsia="Times New Roman" w:hAnsi="Times New Roman"/>
          <w:sz w:val="24"/>
        </w:rPr>
        <w:t xml:space="preserve"> г. </w:t>
      </w:r>
      <w:r w:rsidRPr="00A22AFB">
        <w:rPr>
          <w:rFonts w:ascii="Times New Roman" w:eastAsia="Times New Roman" w:hAnsi="Times New Roman"/>
          <w:sz w:val="24"/>
        </w:rPr>
        <w:t>составил -0,</w:t>
      </w:r>
      <w:r w:rsidR="00997560" w:rsidRPr="00A22AFB">
        <w:rPr>
          <w:rFonts w:ascii="Times New Roman" w:eastAsia="Times New Roman" w:hAnsi="Times New Roman"/>
          <w:sz w:val="24"/>
        </w:rPr>
        <w:t>6</w:t>
      </w:r>
      <w:r w:rsidRPr="00A22AFB">
        <w:rPr>
          <w:rFonts w:ascii="Times New Roman" w:eastAsia="Times New Roman" w:hAnsi="Times New Roman"/>
          <w:sz w:val="24"/>
        </w:rPr>
        <w:t xml:space="preserve"> чел., что </w:t>
      </w:r>
      <w:r w:rsidRPr="00A22AFB">
        <w:rPr>
          <w:rFonts w:ascii="Times New Roman" w:eastAsia="Times New Roman" w:hAnsi="Times New Roman"/>
          <w:i/>
          <w:sz w:val="24"/>
        </w:rPr>
        <w:t>ниже</w:t>
      </w:r>
      <w:r w:rsidR="00E508D8" w:rsidRPr="00A22AFB">
        <w:rPr>
          <w:rFonts w:ascii="Times New Roman" w:eastAsia="Times New Roman" w:hAnsi="Times New Roman"/>
          <w:i/>
          <w:sz w:val="24"/>
        </w:rPr>
        <w:t xml:space="preserve"> </w:t>
      </w:r>
      <w:r w:rsidRPr="00A22AFB">
        <w:rPr>
          <w:rFonts w:ascii="Times New Roman" w:eastAsia="Times New Roman" w:hAnsi="Times New Roman"/>
          <w:sz w:val="24"/>
        </w:rPr>
        <w:t>уровня на 01.01.202</w:t>
      </w:r>
      <w:r w:rsidR="00A22AFB" w:rsidRPr="00A22AFB">
        <w:rPr>
          <w:rFonts w:ascii="Times New Roman" w:eastAsia="Times New Roman" w:hAnsi="Times New Roman"/>
          <w:sz w:val="24"/>
        </w:rPr>
        <w:t>3</w:t>
      </w:r>
      <w:r w:rsidRPr="00A22AFB">
        <w:rPr>
          <w:rFonts w:ascii="Times New Roman" w:eastAsia="Times New Roman" w:hAnsi="Times New Roman"/>
          <w:sz w:val="24"/>
        </w:rPr>
        <w:t xml:space="preserve"> г. на </w:t>
      </w:r>
      <w:r w:rsidR="00A22AFB" w:rsidRPr="00A22AFB">
        <w:rPr>
          <w:rFonts w:ascii="Times New Roman" w:eastAsia="Times New Roman" w:hAnsi="Times New Roman"/>
          <w:sz w:val="24"/>
        </w:rPr>
        <w:t>50</w:t>
      </w:r>
      <w:r w:rsidRPr="00A22AFB">
        <w:rPr>
          <w:rFonts w:ascii="Times New Roman" w:eastAsia="Times New Roman" w:hAnsi="Times New Roman"/>
          <w:sz w:val="24"/>
        </w:rPr>
        <w:t xml:space="preserve"> %. </w:t>
      </w:r>
      <w:r w:rsidRPr="00A22AFB">
        <w:rPr>
          <w:rFonts w:ascii="Times New Roman" w:eastAsia="Times New Roman" w:hAnsi="Times New Roman"/>
          <w:i/>
          <w:sz w:val="24"/>
        </w:rPr>
        <w:t xml:space="preserve">Смертность по отношению к прошлому году уменьшилась на </w:t>
      </w:r>
      <w:r w:rsidR="00A22AFB" w:rsidRPr="00A22AFB">
        <w:rPr>
          <w:rFonts w:ascii="Times New Roman" w:eastAsia="Times New Roman" w:hAnsi="Times New Roman"/>
          <w:i/>
          <w:sz w:val="24"/>
        </w:rPr>
        <w:t>14</w:t>
      </w:r>
      <w:r w:rsidRPr="00A22AFB">
        <w:rPr>
          <w:rFonts w:ascii="Times New Roman" w:eastAsia="Times New Roman" w:hAnsi="Times New Roman"/>
          <w:i/>
          <w:sz w:val="24"/>
        </w:rPr>
        <w:t xml:space="preserve"> человек. </w:t>
      </w:r>
    </w:p>
    <w:p w:rsidR="00061AFB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  <w:rPr>
          <w:rFonts w:ascii="Times New Roman" w:eastAsia="Times New Roman" w:hAnsi="Times New Roman"/>
          <w:spacing w:val="2"/>
          <w:sz w:val="24"/>
        </w:rPr>
      </w:pPr>
      <w:bookmarkStart w:id="16" w:name="_Hlk168492733"/>
      <w:bookmarkEnd w:id="15"/>
      <w:r w:rsidRPr="00A22AFB">
        <w:rPr>
          <w:rFonts w:ascii="Times New Roman" w:eastAsia="Times New Roman" w:hAnsi="Times New Roman"/>
          <w:spacing w:val="2"/>
          <w:sz w:val="24"/>
        </w:rPr>
        <w:lastRenderedPageBreak/>
        <w:t>На 01.01.202</w:t>
      </w:r>
      <w:r w:rsidR="00A22AFB" w:rsidRPr="00A22AFB">
        <w:rPr>
          <w:rFonts w:ascii="Times New Roman" w:eastAsia="Times New Roman" w:hAnsi="Times New Roman"/>
          <w:spacing w:val="2"/>
          <w:sz w:val="24"/>
        </w:rPr>
        <w:t>4</w:t>
      </w:r>
      <w:r w:rsidRPr="00A22AFB">
        <w:rPr>
          <w:rFonts w:ascii="Times New Roman" w:eastAsia="Times New Roman" w:hAnsi="Times New Roman"/>
          <w:spacing w:val="2"/>
          <w:sz w:val="24"/>
        </w:rPr>
        <w:t xml:space="preserve"> г. оценка численности постоянного населения (</w:t>
      </w:r>
      <w:r w:rsidRPr="00A22AFB">
        <w:rPr>
          <w:rFonts w:ascii="Times New Roman" w:eastAsia="Times New Roman" w:hAnsi="Times New Roman"/>
          <w:b/>
          <w:spacing w:val="2"/>
          <w:sz w:val="24"/>
        </w:rPr>
        <w:t>среднегодовая</w:t>
      </w:r>
      <w:r w:rsidRPr="00A22AFB">
        <w:rPr>
          <w:rFonts w:ascii="Times New Roman" w:eastAsia="Times New Roman" w:hAnsi="Times New Roman"/>
          <w:spacing w:val="2"/>
          <w:sz w:val="24"/>
        </w:rPr>
        <w:t>) в МО «Майминский район» составила 30</w:t>
      </w:r>
      <w:r w:rsidR="00A22AFB" w:rsidRPr="00A22AFB">
        <w:rPr>
          <w:rFonts w:ascii="Times New Roman" w:eastAsia="Times New Roman" w:hAnsi="Times New Roman"/>
          <w:spacing w:val="2"/>
          <w:sz w:val="24"/>
        </w:rPr>
        <w:t>803</w:t>
      </w:r>
      <w:r w:rsidRPr="00A22AFB">
        <w:rPr>
          <w:rFonts w:ascii="Times New Roman" w:eastAsia="Times New Roman" w:hAnsi="Times New Roman"/>
          <w:spacing w:val="2"/>
          <w:sz w:val="24"/>
        </w:rPr>
        <w:t xml:space="preserve"> чел., что на </w:t>
      </w:r>
      <w:r w:rsidR="00A22AFB" w:rsidRPr="00A22AFB">
        <w:rPr>
          <w:rFonts w:ascii="Times New Roman" w:eastAsia="Times New Roman" w:hAnsi="Times New Roman"/>
          <w:spacing w:val="2"/>
          <w:sz w:val="24"/>
        </w:rPr>
        <w:t>250</w:t>
      </w:r>
      <w:r w:rsidRPr="00A22AFB">
        <w:rPr>
          <w:rFonts w:ascii="Times New Roman" w:eastAsia="Times New Roman" w:hAnsi="Times New Roman"/>
          <w:spacing w:val="2"/>
          <w:sz w:val="24"/>
        </w:rPr>
        <w:t xml:space="preserve"> чел. или на </w:t>
      </w:r>
      <w:r w:rsidR="00A22AFB" w:rsidRPr="00A22AFB">
        <w:rPr>
          <w:rFonts w:ascii="Times New Roman" w:eastAsia="Times New Roman" w:hAnsi="Times New Roman"/>
          <w:spacing w:val="2"/>
          <w:sz w:val="24"/>
        </w:rPr>
        <w:t>0</w:t>
      </w:r>
      <w:r w:rsidRPr="00A22AFB">
        <w:rPr>
          <w:rFonts w:ascii="Times New Roman" w:eastAsia="Times New Roman" w:hAnsi="Times New Roman"/>
          <w:spacing w:val="2"/>
          <w:sz w:val="24"/>
        </w:rPr>
        <w:t>,</w:t>
      </w:r>
      <w:r w:rsidR="00A22AFB" w:rsidRPr="00A22AFB">
        <w:rPr>
          <w:rFonts w:ascii="Times New Roman" w:eastAsia="Times New Roman" w:hAnsi="Times New Roman"/>
          <w:spacing w:val="2"/>
          <w:sz w:val="24"/>
        </w:rPr>
        <w:t>8</w:t>
      </w:r>
      <w:r w:rsidRPr="00A22AFB">
        <w:rPr>
          <w:rFonts w:ascii="Times New Roman" w:eastAsia="Times New Roman" w:hAnsi="Times New Roman"/>
          <w:spacing w:val="2"/>
          <w:sz w:val="24"/>
        </w:rPr>
        <w:t xml:space="preserve"> % </w:t>
      </w:r>
      <w:r w:rsidR="00A22AFB" w:rsidRPr="00A22AFB">
        <w:rPr>
          <w:rFonts w:ascii="Times New Roman" w:eastAsia="Times New Roman" w:hAnsi="Times New Roman"/>
          <w:i/>
          <w:spacing w:val="2"/>
          <w:sz w:val="24"/>
        </w:rPr>
        <w:t>выше</w:t>
      </w:r>
      <w:r w:rsidRPr="00A22AFB">
        <w:rPr>
          <w:rFonts w:ascii="Times New Roman" w:eastAsia="Times New Roman" w:hAnsi="Times New Roman"/>
          <w:i/>
          <w:spacing w:val="2"/>
          <w:sz w:val="24"/>
        </w:rPr>
        <w:t>,</w:t>
      </w:r>
      <w:r w:rsidRPr="00A22AFB">
        <w:rPr>
          <w:rFonts w:ascii="Times New Roman" w:eastAsia="Times New Roman" w:hAnsi="Times New Roman"/>
          <w:spacing w:val="2"/>
          <w:sz w:val="24"/>
        </w:rPr>
        <w:t xml:space="preserve"> чем на 01.01.202</w:t>
      </w:r>
      <w:r w:rsidR="00A22AFB" w:rsidRPr="00A22AFB">
        <w:rPr>
          <w:rFonts w:ascii="Times New Roman" w:eastAsia="Times New Roman" w:hAnsi="Times New Roman"/>
          <w:spacing w:val="2"/>
          <w:sz w:val="24"/>
        </w:rPr>
        <w:t>3</w:t>
      </w:r>
      <w:r w:rsidRPr="00A22AFB">
        <w:rPr>
          <w:rFonts w:ascii="Times New Roman" w:eastAsia="Times New Roman" w:hAnsi="Times New Roman"/>
          <w:spacing w:val="2"/>
          <w:sz w:val="24"/>
        </w:rPr>
        <w:t xml:space="preserve"> г. </w:t>
      </w:r>
    </w:p>
    <w:p w:rsidR="00CB3C60" w:rsidRPr="00A22AFB" w:rsidRDefault="00CB3C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709"/>
        <w:jc w:val="both"/>
      </w:pPr>
    </w:p>
    <w:tbl>
      <w:tblPr>
        <w:tblW w:w="92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6"/>
        <w:gridCol w:w="929"/>
        <w:gridCol w:w="1765"/>
        <w:gridCol w:w="1701"/>
        <w:gridCol w:w="1241"/>
      </w:tblGrid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_Hlk168492745"/>
            <w:bookmarkEnd w:id="16"/>
            <w:r w:rsidRPr="00CB3C6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CB3C60">
              <w:rPr>
                <w:rFonts w:ascii="Times New Roman" w:hAnsi="Times New Roman"/>
                <w:sz w:val="24"/>
                <w:szCs w:val="24"/>
              </w:rPr>
              <w:t>3</w:t>
            </w:r>
            <w:r w:rsidRPr="00CB3C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CB3C60">
              <w:rPr>
                <w:rFonts w:ascii="Times New Roman" w:hAnsi="Times New Roman"/>
                <w:sz w:val="24"/>
                <w:szCs w:val="24"/>
              </w:rPr>
              <w:t>4</w:t>
            </w:r>
            <w:r w:rsidRPr="00CB3C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30665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30941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9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306DB4" w:rsidRPr="00306DB4">
        <w:trPr>
          <w:trHeight w:val="301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Родившиеся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9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Умершие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3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9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 xml:space="preserve">   в т.ч. смертность населения от внешних причин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06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06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6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Естественный прирост населения (на 1000 чел. населения)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-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-0,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1AFB" w:rsidRPr="00CB3C60" w:rsidRDefault="0006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9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06DB4" w:rsidRPr="00306DB4">
        <w:trPr>
          <w:trHeight w:val="33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18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1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9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</w:tr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16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1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9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</w:tr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2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092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</w:tr>
      <w:tr w:rsidR="00306DB4" w:rsidRPr="00306DB4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Число браков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2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76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061AFB" w:rsidRPr="00306DB4">
        <w:trPr>
          <w:trHeight w:val="2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Число разводов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CB3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61AFB" w:rsidRPr="00CB3C60" w:rsidRDefault="00EA2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0">
              <w:rPr>
                <w:rFonts w:ascii="Times New Roman" w:hAnsi="Times New Roman"/>
                <w:sz w:val="24"/>
                <w:szCs w:val="24"/>
              </w:rPr>
              <w:t>2</w:t>
            </w:r>
            <w:r w:rsidR="00CB3C60" w:rsidRPr="00CB3C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FB" w:rsidRPr="00760DF2" w:rsidRDefault="00760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DF2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bookmarkEnd w:id="17"/>
    </w:tbl>
    <w:p w:rsidR="00061AFB" w:rsidRPr="00306DB4" w:rsidRDefault="00061A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color w:val="FF0000"/>
        </w:rPr>
      </w:pPr>
    </w:p>
    <w:p w:rsidR="00061AFB" w:rsidRPr="00760DF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8" w:name="_Hlk168492779"/>
      <w:r w:rsidRPr="00760DF2">
        <w:rPr>
          <w:rFonts w:ascii="Times New Roman" w:eastAsia="Times New Roman" w:hAnsi="Times New Roman"/>
          <w:sz w:val="24"/>
        </w:rPr>
        <w:t>На 01.01.202</w:t>
      </w:r>
      <w:r w:rsidR="00760DF2" w:rsidRPr="00760DF2">
        <w:rPr>
          <w:rFonts w:ascii="Times New Roman" w:eastAsia="Times New Roman" w:hAnsi="Times New Roman"/>
          <w:sz w:val="24"/>
        </w:rPr>
        <w:t>4</w:t>
      </w:r>
      <w:r w:rsidRPr="00760DF2">
        <w:rPr>
          <w:rFonts w:ascii="Times New Roman" w:eastAsia="Times New Roman" w:hAnsi="Times New Roman"/>
          <w:sz w:val="24"/>
        </w:rPr>
        <w:t xml:space="preserve"> г. родилось 3</w:t>
      </w:r>
      <w:r w:rsidR="00760DF2" w:rsidRPr="00760DF2">
        <w:rPr>
          <w:rFonts w:ascii="Times New Roman" w:eastAsia="Times New Roman" w:hAnsi="Times New Roman"/>
          <w:sz w:val="24"/>
        </w:rPr>
        <w:t>16</w:t>
      </w:r>
      <w:r w:rsidRPr="00760DF2">
        <w:rPr>
          <w:rFonts w:ascii="Times New Roman" w:eastAsia="Times New Roman" w:hAnsi="Times New Roman"/>
          <w:sz w:val="24"/>
        </w:rPr>
        <w:t xml:space="preserve"> чел., что на </w:t>
      </w:r>
      <w:r w:rsidR="00760DF2" w:rsidRPr="00760DF2">
        <w:rPr>
          <w:rFonts w:ascii="Times New Roman" w:eastAsia="Times New Roman" w:hAnsi="Times New Roman"/>
          <w:sz w:val="24"/>
        </w:rPr>
        <w:t>19</w:t>
      </w:r>
      <w:r w:rsidRPr="00760DF2">
        <w:rPr>
          <w:rFonts w:ascii="Times New Roman" w:eastAsia="Times New Roman" w:hAnsi="Times New Roman"/>
          <w:sz w:val="24"/>
        </w:rPr>
        <w:t xml:space="preserve"> </w:t>
      </w:r>
      <w:r w:rsidR="00760DF2" w:rsidRPr="00760DF2">
        <w:rPr>
          <w:rFonts w:ascii="Times New Roman" w:eastAsia="Times New Roman" w:hAnsi="Times New Roman"/>
          <w:sz w:val="24"/>
        </w:rPr>
        <w:t>детей</w:t>
      </w:r>
      <w:r w:rsidRPr="00760DF2">
        <w:rPr>
          <w:rFonts w:ascii="Times New Roman" w:eastAsia="Times New Roman" w:hAnsi="Times New Roman"/>
          <w:sz w:val="24"/>
        </w:rPr>
        <w:t xml:space="preserve"> </w:t>
      </w:r>
      <w:r w:rsidRPr="00760DF2">
        <w:rPr>
          <w:rFonts w:ascii="Times New Roman" w:eastAsia="Times New Roman" w:hAnsi="Times New Roman"/>
          <w:i/>
          <w:sz w:val="24"/>
        </w:rPr>
        <w:t>меньше</w:t>
      </w:r>
      <w:r w:rsidRPr="00760DF2">
        <w:rPr>
          <w:rFonts w:ascii="Times New Roman" w:eastAsia="Times New Roman" w:hAnsi="Times New Roman"/>
          <w:sz w:val="24"/>
        </w:rPr>
        <w:t>, чем на 01.01.202</w:t>
      </w:r>
      <w:r w:rsidR="00760DF2" w:rsidRPr="00760DF2">
        <w:rPr>
          <w:rFonts w:ascii="Times New Roman" w:eastAsia="Times New Roman" w:hAnsi="Times New Roman"/>
          <w:sz w:val="24"/>
        </w:rPr>
        <w:t>3</w:t>
      </w:r>
      <w:r w:rsidRPr="00760DF2">
        <w:rPr>
          <w:rFonts w:ascii="Times New Roman" w:eastAsia="Times New Roman" w:hAnsi="Times New Roman"/>
          <w:sz w:val="24"/>
        </w:rPr>
        <w:t xml:space="preserve"> г. (3</w:t>
      </w:r>
      <w:r w:rsidR="00760DF2" w:rsidRPr="00760DF2">
        <w:rPr>
          <w:rFonts w:ascii="Times New Roman" w:eastAsia="Times New Roman" w:hAnsi="Times New Roman"/>
          <w:sz w:val="24"/>
        </w:rPr>
        <w:t>35</w:t>
      </w:r>
      <w:r w:rsidRPr="00760DF2">
        <w:rPr>
          <w:rFonts w:ascii="Times New Roman" w:eastAsia="Times New Roman" w:hAnsi="Times New Roman"/>
          <w:sz w:val="24"/>
        </w:rPr>
        <w:t xml:space="preserve"> детей). Общий коэффициент рождаемости к среднегодовой численности населения составил 10,</w:t>
      </w:r>
      <w:r w:rsidR="00760DF2" w:rsidRPr="00760DF2">
        <w:rPr>
          <w:rFonts w:ascii="Times New Roman" w:eastAsia="Times New Roman" w:hAnsi="Times New Roman"/>
          <w:sz w:val="24"/>
        </w:rPr>
        <w:t>3</w:t>
      </w:r>
      <w:r w:rsidRPr="00760DF2">
        <w:rPr>
          <w:rFonts w:ascii="Times New Roman" w:eastAsia="Times New Roman" w:hAnsi="Times New Roman"/>
          <w:sz w:val="24"/>
        </w:rPr>
        <w:t>. Снижение рождаемости незначительное.</w:t>
      </w:r>
    </w:p>
    <w:p w:rsidR="00061AFB" w:rsidRPr="00760DF2" w:rsidRDefault="00EA2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DF2">
        <w:rPr>
          <w:rFonts w:ascii="Times New Roman" w:hAnsi="Times New Roman"/>
          <w:sz w:val="24"/>
          <w:szCs w:val="24"/>
        </w:rPr>
        <w:t>Смертность населения на 01.01.202</w:t>
      </w:r>
      <w:r w:rsidR="00760DF2" w:rsidRPr="00760DF2">
        <w:rPr>
          <w:rFonts w:ascii="Times New Roman" w:hAnsi="Times New Roman"/>
          <w:sz w:val="24"/>
          <w:szCs w:val="24"/>
        </w:rPr>
        <w:t>4</w:t>
      </w:r>
      <w:r w:rsidRPr="00760DF2">
        <w:rPr>
          <w:rFonts w:ascii="Times New Roman" w:hAnsi="Times New Roman"/>
          <w:sz w:val="24"/>
          <w:szCs w:val="24"/>
        </w:rPr>
        <w:t xml:space="preserve"> г. по отношению к уровню аналогичного периода прошлого года </w:t>
      </w:r>
      <w:r w:rsidRPr="00760DF2">
        <w:rPr>
          <w:rFonts w:ascii="Times New Roman" w:hAnsi="Times New Roman"/>
          <w:i/>
          <w:sz w:val="24"/>
          <w:szCs w:val="24"/>
        </w:rPr>
        <w:t>снизилась</w:t>
      </w:r>
      <w:r w:rsidRPr="00760DF2">
        <w:rPr>
          <w:rFonts w:ascii="Times New Roman" w:hAnsi="Times New Roman"/>
          <w:sz w:val="24"/>
          <w:szCs w:val="24"/>
        </w:rPr>
        <w:t xml:space="preserve"> на </w:t>
      </w:r>
      <w:r w:rsidR="00760DF2" w:rsidRPr="00760DF2">
        <w:rPr>
          <w:rFonts w:ascii="Times New Roman" w:hAnsi="Times New Roman"/>
          <w:sz w:val="24"/>
          <w:szCs w:val="24"/>
        </w:rPr>
        <w:t>14</w:t>
      </w:r>
      <w:r w:rsidRPr="00760DF2">
        <w:rPr>
          <w:rFonts w:ascii="Times New Roman" w:hAnsi="Times New Roman"/>
          <w:sz w:val="24"/>
          <w:szCs w:val="24"/>
        </w:rPr>
        <w:t xml:space="preserve"> чел. или на </w:t>
      </w:r>
      <w:r w:rsidR="00760DF2" w:rsidRPr="00760DF2">
        <w:rPr>
          <w:rFonts w:ascii="Times New Roman" w:hAnsi="Times New Roman"/>
          <w:sz w:val="24"/>
          <w:szCs w:val="24"/>
        </w:rPr>
        <w:t>4</w:t>
      </w:r>
      <w:r w:rsidRPr="00760DF2">
        <w:rPr>
          <w:rFonts w:ascii="Times New Roman" w:hAnsi="Times New Roman"/>
          <w:sz w:val="24"/>
          <w:szCs w:val="24"/>
        </w:rPr>
        <w:t>,1%.</w:t>
      </w:r>
      <w:r w:rsidRPr="00306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0DF2">
        <w:rPr>
          <w:rFonts w:ascii="Times New Roman" w:hAnsi="Times New Roman"/>
          <w:sz w:val="24"/>
          <w:szCs w:val="24"/>
        </w:rPr>
        <w:t>Снижение обусловлено существенным снижением заболеваемости от коронавирусной инфекции</w:t>
      </w:r>
      <w:r w:rsidRPr="00760DF2">
        <w:rPr>
          <w:rFonts w:ascii="Times New Roman" w:eastAsia="Times New Roman" w:hAnsi="Times New Roman"/>
          <w:sz w:val="24"/>
        </w:rPr>
        <w:t xml:space="preserve"> COVID-19 и соответственно смертности от нее</w:t>
      </w:r>
      <w:r w:rsidRPr="00760DF2">
        <w:rPr>
          <w:rFonts w:ascii="Times New Roman" w:hAnsi="Times New Roman"/>
          <w:sz w:val="24"/>
          <w:szCs w:val="24"/>
        </w:rPr>
        <w:t>.</w:t>
      </w:r>
    </w:p>
    <w:p w:rsidR="00061AFB" w:rsidRPr="00760DF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760DF2">
        <w:rPr>
          <w:rFonts w:ascii="Times New Roman" w:eastAsia="Times New Roman" w:hAnsi="Times New Roman"/>
          <w:sz w:val="24"/>
        </w:rPr>
        <w:t>Основной причиной снижения рождаемости является сокращение численности женщин фертильного возраста (20 - 29 лет), которое происходит уже сейчас (детей заводят малочисленные поколения 1990-х и начала 2000-х), неопределенность на рынке труда, вынуждающая средний класс отказываться от репродуктивных намерений, а также с пандемией COVID-19 в 2020-2022 годы.</w:t>
      </w:r>
    </w:p>
    <w:p w:rsidR="00061AFB" w:rsidRPr="00760DF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760DF2">
        <w:rPr>
          <w:rFonts w:ascii="Times New Roman" w:eastAsia="Times New Roman" w:hAnsi="Times New Roman"/>
          <w:sz w:val="24"/>
        </w:rPr>
        <w:t>Основной причиной смертности на 01.01.202</w:t>
      </w:r>
      <w:r w:rsidR="00760DF2" w:rsidRPr="00760DF2">
        <w:rPr>
          <w:rFonts w:ascii="Times New Roman" w:eastAsia="Times New Roman" w:hAnsi="Times New Roman"/>
          <w:sz w:val="24"/>
        </w:rPr>
        <w:t xml:space="preserve">3 </w:t>
      </w:r>
      <w:r w:rsidRPr="00760DF2">
        <w:rPr>
          <w:rFonts w:ascii="Times New Roman" w:eastAsia="Times New Roman" w:hAnsi="Times New Roman"/>
          <w:sz w:val="24"/>
        </w:rPr>
        <w:t xml:space="preserve">года по основным классам причин смертности являются: </w:t>
      </w:r>
    </w:p>
    <w:p w:rsidR="00061AFB" w:rsidRPr="00760DF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760DF2">
        <w:rPr>
          <w:rFonts w:ascii="Times New Roman" w:eastAsia="Times New Roman" w:hAnsi="Times New Roman"/>
          <w:sz w:val="24"/>
        </w:rPr>
        <w:t>-болезни системы кровообращения - в абсолютном</w:t>
      </w:r>
      <w:r w:rsidRPr="00760DF2">
        <w:rPr>
          <w:rFonts w:cs="Calibri"/>
        </w:rPr>
        <w:t xml:space="preserve"> </w:t>
      </w:r>
      <w:r w:rsidRPr="00760DF2">
        <w:rPr>
          <w:rFonts w:ascii="Times New Roman" w:eastAsia="Times New Roman" w:hAnsi="Times New Roman"/>
          <w:sz w:val="24"/>
        </w:rPr>
        <w:t>значении 157 чел. (4</w:t>
      </w:r>
      <w:r w:rsidR="00760DF2" w:rsidRPr="00760DF2">
        <w:rPr>
          <w:rFonts w:ascii="Times New Roman" w:eastAsia="Times New Roman" w:hAnsi="Times New Roman"/>
          <w:sz w:val="24"/>
        </w:rPr>
        <w:t>7</w:t>
      </w:r>
      <w:r w:rsidRPr="00760DF2">
        <w:rPr>
          <w:rFonts w:ascii="Times New Roman" w:eastAsia="Times New Roman" w:hAnsi="Times New Roman"/>
          <w:sz w:val="24"/>
        </w:rPr>
        <w:t>,</w:t>
      </w:r>
      <w:r w:rsidR="00760DF2" w:rsidRPr="00760DF2">
        <w:rPr>
          <w:rFonts w:ascii="Times New Roman" w:eastAsia="Times New Roman" w:hAnsi="Times New Roman"/>
          <w:sz w:val="24"/>
        </w:rPr>
        <w:t>0</w:t>
      </w:r>
      <w:r w:rsidRPr="00760DF2">
        <w:rPr>
          <w:rFonts w:ascii="Times New Roman" w:eastAsia="Times New Roman" w:hAnsi="Times New Roman"/>
          <w:sz w:val="24"/>
        </w:rPr>
        <w:t xml:space="preserve"> % от всех случаев);</w:t>
      </w:r>
    </w:p>
    <w:p w:rsidR="00061AFB" w:rsidRPr="00760DF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760DF2">
        <w:rPr>
          <w:rFonts w:ascii="Times New Roman" w:eastAsia="Times New Roman" w:hAnsi="Times New Roman"/>
          <w:sz w:val="24"/>
        </w:rPr>
        <w:t>-новообразования - в абсолютном значении 5</w:t>
      </w:r>
      <w:r w:rsidR="00760DF2" w:rsidRPr="00760DF2">
        <w:rPr>
          <w:rFonts w:ascii="Times New Roman" w:eastAsia="Times New Roman" w:hAnsi="Times New Roman"/>
          <w:sz w:val="24"/>
        </w:rPr>
        <w:t>8</w:t>
      </w:r>
      <w:r w:rsidRPr="00760DF2">
        <w:rPr>
          <w:rFonts w:ascii="Times New Roman" w:eastAsia="Times New Roman" w:hAnsi="Times New Roman"/>
          <w:sz w:val="24"/>
        </w:rPr>
        <w:t xml:space="preserve"> чел. (1</w:t>
      </w:r>
      <w:r w:rsidR="00760DF2" w:rsidRPr="00760DF2">
        <w:rPr>
          <w:rFonts w:ascii="Times New Roman" w:eastAsia="Times New Roman" w:hAnsi="Times New Roman"/>
          <w:sz w:val="24"/>
        </w:rPr>
        <w:t>7</w:t>
      </w:r>
      <w:r w:rsidRPr="00760DF2">
        <w:rPr>
          <w:rFonts w:ascii="Times New Roman" w:eastAsia="Times New Roman" w:hAnsi="Times New Roman"/>
          <w:sz w:val="24"/>
        </w:rPr>
        <w:t>,</w:t>
      </w:r>
      <w:r w:rsidR="00760DF2" w:rsidRPr="00760DF2">
        <w:rPr>
          <w:rFonts w:ascii="Times New Roman" w:eastAsia="Times New Roman" w:hAnsi="Times New Roman"/>
          <w:sz w:val="24"/>
        </w:rPr>
        <w:t>4</w:t>
      </w:r>
      <w:r w:rsidRPr="00760DF2">
        <w:rPr>
          <w:rFonts w:ascii="Times New Roman" w:eastAsia="Times New Roman" w:hAnsi="Times New Roman"/>
          <w:sz w:val="24"/>
        </w:rPr>
        <w:t xml:space="preserve"> %);</w:t>
      </w:r>
    </w:p>
    <w:p w:rsidR="00061AFB" w:rsidRPr="00760DF2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 w:rsidRPr="00760DF2">
        <w:rPr>
          <w:rFonts w:ascii="Times New Roman" w:eastAsia="Times New Roman" w:hAnsi="Times New Roman"/>
          <w:sz w:val="24"/>
        </w:rPr>
        <w:t xml:space="preserve">-травмы, отравления и другие последствия - в абсолютном значении </w:t>
      </w:r>
      <w:r w:rsidR="00760DF2" w:rsidRPr="00760DF2">
        <w:rPr>
          <w:rFonts w:ascii="Times New Roman" w:eastAsia="Times New Roman" w:hAnsi="Times New Roman"/>
          <w:sz w:val="24"/>
        </w:rPr>
        <w:t>47</w:t>
      </w:r>
      <w:r w:rsidRPr="00760DF2">
        <w:rPr>
          <w:rFonts w:cs="Calibri"/>
        </w:rPr>
        <w:t xml:space="preserve"> </w:t>
      </w:r>
      <w:r w:rsidRPr="00760DF2">
        <w:rPr>
          <w:rFonts w:ascii="Times New Roman" w:eastAsia="Times New Roman" w:hAnsi="Times New Roman"/>
          <w:sz w:val="24"/>
        </w:rPr>
        <w:t>чел. (1</w:t>
      </w:r>
      <w:r w:rsidR="00760DF2" w:rsidRPr="00760DF2">
        <w:rPr>
          <w:rFonts w:ascii="Times New Roman" w:eastAsia="Times New Roman" w:hAnsi="Times New Roman"/>
          <w:sz w:val="24"/>
        </w:rPr>
        <w:t>4</w:t>
      </w:r>
      <w:r w:rsidRPr="00760DF2">
        <w:rPr>
          <w:rFonts w:ascii="Times New Roman" w:eastAsia="Times New Roman" w:hAnsi="Times New Roman"/>
          <w:sz w:val="24"/>
        </w:rPr>
        <w:t>,</w:t>
      </w:r>
      <w:r w:rsidR="00760DF2" w:rsidRPr="00760DF2">
        <w:rPr>
          <w:rFonts w:ascii="Times New Roman" w:eastAsia="Times New Roman" w:hAnsi="Times New Roman"/>
          <w:sz w:val="24"/>
        </w:rPr>
        <w:t>1</w:t>
      </w:r>
      <w:r w:rsidRPr="00760DF2">
        <w:rPr>
          <w:rFonts w:ascii="Times New Roman" w:eastAsia="Times New Roman" w:hAnsi="Times New Roman"/>
          <w:sz w:val="24"/>
          <w:highlight w:val="white"/>
        </w:rPr>
        <w:t xml:space="preserve"> %).</w:t>
      </w:r>
    </w:p>
    <w:p w:rsidR="00061AFB" w:rsidRPr="00760DF2" w:rsidRDefault="00EA2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760DF2">
        <w:rPr>
          <w:rFonts w:ascii="Times New Roman" w:hAnsi="Times New Roman"/>
          <w:sz w:val="24"/>
          <w:szCs w:val="24"/>
          <w:highlight w:val="white"/>
        </w:rPr>
        <w:t>Число прибывших на 01.01.202</w:t>
      </w:r>
      <w:r w:rsidR="00760DF2" w:rsidRPr="00760DF2">
        <w:rPr>
          <w:rFonts w:ascii="Times New Roman" w:hAnsi="Times New Roman"/>
          <w:sz w:val="24"/>
          <w:szCs w:val="24"/>
          <w:highlight w:val="white"/>
        </w:rPr>
        <w:t>4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г. составило 1</w:t>
      </w:r>
      <w:r w:rsidR="00760DF2" w:rsidRPr="00760DF2">
        <w:rPr>
          <w:rFonts w:ascii="Times New Roman" w:hAnsi="Times New Roman"/>
          <w:sz w:val="24"/>
          <w:szCs w:val="24"/>
          <w:highlight w:val="white"/>
        </w:rPr>
        <w:t>645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чел., что на </w:t>
      </w:r>
      <w:r w:rsidR="00760DF2" w:rsidRPr="00760DF2">
        <w:rPr>
          <w:rFonts w:ascii="Times New Roman" w:hAnsi="Times New Roman"/>
          <w:sz w:val="24"/>
          <w:szCs w:val="24"/>
          <w:highlight w:val="white"/>
        </w:rPr>
        <w:t>11,4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% </w:t>
      </w:r>
      <w:r w:rsidR="00760DF2" w:rsidRPr="00760DF2">
        <w:rPr>
          <w:rFonts w:ascii="Times New Roman" w:hAnsi="Times New Roman"/>
          <w:i/>
          <w:sz w:val="24"/>
          <w:szCs w:val="24"/>
          <w:highlight w:val="white"/>
        </w:rPr>
        <w:t>ниже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аналогичного периода прошлого года. Число выбывших на 01.01.202</w:t>
      </w:r>
      <w:r w:rsidR="00760DF2" w:rsidRPr="00760DF2">
        <w:rPr>
          <w:rFonts w:ascii="Times New Roman" w:hAnsi="Times New Roman"/>
          <w:sz w:val="24"/>
          <w:szCs w:val="24"/>
          <w:highlight w:val="white"/>
        </w:rPr>
        <w:t>4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г. составило </w:t>
      </w:r>
      <w:r w:rsidR="00760DF2" w:rsidRPr="00760DF2">
        <w:rPr>
          <w:rFonts w:ascii="Times New Roman" w:hAnsi="Times New Roman"/>
          <w:sz w:val="24"/>
          <w:szCs w:val="24"/>
          <w:highlight w:val="white"/>
        </w:rPr>
        <w:t>1357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чел., что на </w:t>
      </w:r>
      <w:r w:rsidR="00760DF2" w:rsidRPr="00760DF2">
        <w:rPr>
          <w:rFonts w:ascii="Times New Roman" w:hAnsi="Times New Roman"/>
          <w:sz w:val="24"/>
          <w:szCs w:val="24"/>
          <w:highlight w:val="white"/>
        </w:rPr>
        <w:t>15,9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% </w:t>
      </w:r>
      <w:r w:rsidRPr="00760DF2">
        <w:rPr>
          <w:rFonts w:ascii="Times New Roman" w:hAnsi="Times New Roman"/>
          <w:i/>
          <w:sz w:val="24"/>
          <w:szCs w:val="24"/>
          <w:highlight w:val="white"/>
        </w:rPr>
        <w:t>ниже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аналогичного периода прошлого года.</w:t>
      </w:r>
      <w:r w:rsidRPr="00306DB4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760DF2">
        <w:rPr>
          <w:rFonts w:ascii="Times New Roman" w:hAnsi="Times New Roman"/>
          <w:sz w:val="24"/>
          <w:szCs w:val="24"/>
          <w:highlight w:val="white"/>
        </w:rPr>
        <w:t>Миграционный прирост на 01.01.202</w:t>
      </w:r>
      <w:r w:rsidR="00760DF2" w:rsidRPr="00760DF2">
        <w:rPr>
          <w:rFonts w:ascii="Times New Roman" w:hAnsi="Times New Roman"/>
          <w:sz w:val="24"/>
          <w:szCs w:val="24"/>
          <w:highlight w:val="white"/>
        </w:rPr>
        <w:t>4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г. составил 2</w:t>
      </w:r>
      <w:r w:rsidR="00760DF2">
        <w:rPr>
          <w:rFonts w:ascii="Times New Roman" w:hAnsi="Times New Roman"/>
          <w:sz w:val="24"/>
          <w:szCs w:val="24"/>
          <w:highlight w:val="white"/>
        </w:rPr>
        <w:t>88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чел., что на </w:t>
      </w:r>
      <w:r w:rsidR="00760DF2">
        <w:rPr>
          <w:rFonts w:ascii="Times New Roman" w:hAnsi="Times New Roman"/>
          <w:sz w:val="24"/>
          <w:szCs w:val="24"/>
          <w:highlight w:val="white"/>
        </w:rPr>
        <w:t>119</w:t>
      </w:r>
      <w:r w:rsidRPr="00760DF2">
        <w:rPr>
          <w:rFonts w:ascii="Times New Roman" w:hAnsi="Times New Roman"/>
          <w:sz w:val="24"/>
          <w:szCs w:val="24"/>
          <w:highlight w:val="white"/>
        </w:rPr>
        <w:t>,</w:t>
      </w:r>
      <w:r w:rsidR="00760DF2">
        <w:rPr>
          <w:rFonts w:ascii="Times New Roman" w:hAnsi="Times New Roman"/>
          <w:sz w:val="24"/>
          <w:szCs w:val="24"/>
          <w:highlight w:val="white"/>
        </w:rPr>
        <w:t>0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% </w:t>
      </w:r>
      <w:r w:rsidRPr="00760DF2">
        <w:rPr>
          <w:rFonts w:ascii="Times New Roman" w:hAnsi="Times New Roman"/>
          <w:i/>
          <w:sz w:val="24"/>
          <w:szCs w:val="24"/>
          <w:highlight w:val="white"/>
        </w:rPr>
        <w:t>выше</w:t>
      </w:r>
      <w:r w:rsidRPr="00760DF2">
        <w:rPr>
          <w:rFonts w:ascii="Times New Roman" w:hAnsi="Times New Roman"/>
          <w:sz w:val="24"/>
          <w:szCs w:val="24"/>
          <w:highlight w:val="white"/>
        </w:rPr>
        <w:t xml:space="preserve"> аналогичного периода прошлого года.</w:t>
      </w:r>
    </w:p>
    <w:p w:rsidR="00061AFB" w:rsidRPr="00306DB4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color w:val="FF0000"/>
        </w:rPr>
      </w:pPr>
      <w:r w:rsidRPr="009579BD">
        <w:rPr>
          <w:rFonts w:ascii="Times New Roman" w:hAnsi="Times New Roman"/>
          <w:sz w:val="24"/>
          <w:szCs w:val="24"/>
          <w:highlight w:val="white"/>
        </w:rPr>
        <w:t>Число браков на 01.01.202</w:t>
      </w:r>
      <w:r w:rsidR="00760DF2" w:rsidRPr="009579BD">
        <w:rPr>
          <w:rFonts w:ascii="Times New Roman" w:hAnsi="Times New Roman"/>
          <w:sz w:val="24"/>
          <w:szCs w:val="24"/>
          <w:highlight w:val="white"/>
        </w:rPr>
        <w:t>4</w:t>
      </w:r>
      <w:r w:rsidRPr="009579BD">
        <w:rPr>
          <w:rFonts w:ascii="Times New Roman" w:hAnsi="Times New Roman"/>
          <w:sz w:val="24"/>
          <w:szCs w:val="24"/>
          <w:highlight w:val="white"/>
        </w:rPr>
        <w:t xml:space="preserve"> г. </w:t>
      </w:r>
      <w:r w:rsidR="009579BD" w:rsidRPr="009579BD">
        <w:rPr>
          <w:rFonts w:ascii="Times New Roman" w:hAnsi="Times New Roman"/>
          <w:i/>
          <w:sz w:val="24"/>
          <w:szCs w:val="24"/>
          <w:highlight w:val="white"/>
        </w:rPr>
        <w:t>снизилось</w:t>
      </w:r>
      <w:r w:rsidRPr="009579BD">
        <w:rPr>
          <w:rFonts w:ascii="Times New Roman" w:hAnsi="Times New Roman"/>
          <w:sz w:val="24"/>
          <w:szCs w:val="24"/>
          <w:highlight w:val="white"/>
        </w:rPr>
        <w:t xml:space="preserve"> на</w:t>
      </w:r>
      <w:r w:rsidR="009579BD" w:rsidRPr="009579BD">
        <w:rPr>
          <w:rFonts w:ascii="Times New Roman" w:hAnsi="Times New Roman"/>
          <w:sz w:val="24"/>
          <w:szCs w:val="24"/>
          <w:highlight w:val="white"/>
        </w:rPr>
        <w:t xml:space="preserve"> 5,3</w:t>
      </w:r>
      <w:r w:rsidRPr="009579BD">
        <w:rPr>
          <w:rFonts w:ascii="Times New Roman" w:hAnsi="Times New Roman"/>
          <w:sz w:val="24"/>
          <w:szCs w:val="24"/>
          <w:highlight w:val="white"/>
        </w:rPr>
        <w:t xml:space="preserve"> %, число разводов </w:t>
      </w:r>
      <w:r w:rsidRPr="009579BD">
        <w:rPr>
          <w:rFonts w:ascii="Times New Roman" w:hAnsi="Times New Roman"/>
          <w:i/>
          <w:sz w:val="24"/>
          <w:szCs w:val="24"/>
          <w:highlight w:val="white"/>
        </w:rPr>
        <w:t>увеличилось</w:t>
      </w:r>
      <w:r w:rsidRPr="009579BD">
        <w:rPr>
          <w:rFonts w:ascii="Times New Roman" w:hAnsi="Times New Roman"/>
          <w:sz w:val="24"/>
          <w:szCs w:val="24"/>
          <w:highlight w:val="white"/>
        </w:rPr>
        <w:t xml:space="preserve"> на </w:t>
      </w:r>
      <w:r w:rsidR="009579BD" w:rsidRPr="009579BD">
        <w:rPr>
          <w:rFonts w:ascii="Times New Roman" w:hAnsi="Times New Roman"/>
          <w:sz w:val="24"/>
          <w:szCs w:val="24"/>
          <w:highlight w:val="white"/>
        </w:rPr>
        <w:t>0</w:t>
      </w:r>
      <w:r w:rsidRPr="009579BD">
        <w:rPr>
          <w:rFonts w:ascii="Times New Roman" w:hAnsi="Times New Roman"/>
          <w:sz w:val="24"/>
          <w:szCs w:val="24"/>
          <w:highlight w:val="white"/>
        </w:rPr>
        <w:t>,</w:t>
      </w:r>
      <w:r w:rsidR="009579BD" w:rsidRPr="009579BD">
        <w:rPr>
          <w:rFonts w:ascii="Times New Roman" w:hAnsi="Times New Roman"/>
          <w:sz w:val="24"/>
          <w:szCs w:val="24"/>
          <w:highlight w:val="white"/>
        </w:rPr>
        <w:t>5</w:t>
      </w:r>
      <w:r w:rsidRPr="009579BD">
        <w:rPr>
          <w:rFonts w:ascii="Times New Roman" w:hAnsi="Times New Roman"/>
          <w:sz w:val="24"/>
          <w:szCs w:val="24"/>
          <w:highlight w:val="white"/>
        </w:rPr>
        <w:t xml:space="preserve"> %.</w:t>
      </w:r>
    </w:p>
    <w:bookmarkEnd w:id="18"/>
    <w:p w:rsidR="00061AFB" w:rsidRPr="00306DB4" w:rsidRDefault="00061A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3"/>
          <w:sz w:val="24"/>
          <w:szCs w:val="24"/>
          <w:highlight w:val="yellow"/>
        </w:rPr>
      </w:pPr>
    </w:p>
    <w:p w:rsidR="00061AFB" w:rsidRPr="009579BD" w:rsidRDefault="00EA29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9" w:name="_Hlk168493579"/>
      <w:bookmarkStart w:id="20" w:name="_GoBack"/>
      <w:r w:rsidRPr="009579BD">
        <w:rPr>
          <w:rFonts w:ascii="Times New Roman" w:hAnsi="Times New Roman"/>
          <w:b/>
          <w:bCs/>
          <w:sz w:val="24"/>
          <w:szCs w:val="24"/>
        </w:rPr>
        <w:t>4.4. Социальная сфера</w:t>
      </w:r>
    </w:p>
    <w:p w:rsidR="00061AFB" w:rsidRPr="009579BD" w:rsidRDefault="00EA29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579BD">
        <w:rPr>
          <w:rFonts w:ascii="Times New Roman" w:hAnsi="Times New Roman"/>
          <w:b/>
          <w:bCs/>
          <w:i/>
          <w:sz w:val="24"/>
          <w:szCs w:val="24"/>
        </w:rPr>
        <w:t>Уровень бедности</w:t>
      </w:r>
    </w:p>
    <w:p w:rsidR="00061AFB" w:rsidRPr="00306DB4" w:rsidRDefault="00EA2955">
      <w:pPr>
        <w:spacing w:after="0" w:line="28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7239D">
        <w:rPr>
          <w:rFonts w:ascii="Times New Roman" w:hAnsi="Times New Roman"/>
          <w:bCs/>
          <w:color w:val="000000"/>
          <w:sz w:val="24"/>
          <w:szCs w:val="24"/>
        </w:rPr>
        <w:lastRenderedPageBreak/>
        <w:t>По данным Социального паспорта на 01.01.202</w:t>
      </w:r>
      <w:r w:rsidR="00E20542" w:rsidRPr="00C7239D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C7239D">
        <w:rPr>
          <w:rFonts w:ascii="Times New Roman" w:hAnsi="Times New Roman"/>
          <w:bCs/>
          <w:color w:val="000000"/>
          <w:sz w:val="24"/>
          <w:szCs w:val="24"/>
        </w:rPr>
        <w:t xml:space="preserve"> года общее количество семей – 75</w:t>
      </w:r>
      <w:r w:rsidR="00611AC4" w:rsidRPr="00C7239D">
        <w:rPr>
          <w:rFonts w:ascii="Times New Roman" w:hAnsi="Times New Roman"/>
          <w:bCs/>
          <w:color w:val="000000"/>
          <w:sz w:val="24"/>
          <w:szCs w:val="24"/>
        </w:rPr>
        <w:t>30</w:t>
      </w:r>
      <w:r w:rsidRPr="00C7239D">
        <w:rPr>
          <w:rFonts w:ascii="Times New Roman" w:hAnsi="Times New Roman"/>
          <w:bCs/>
          <w:color w:val="000000"/>
          <w:sz w:val="24"/>
          <w:szCs w:val="24"/>
        </w:rPr>
        <w:t>, из них малообеспеченных семей (доход на одного члена семьи не превышает величину прожиточного минимума) – 2</w:t>
      </w:r>
      <w:r w:rsidR="007E4391" w:rsidRPr="00C7239D">
        <w:rPr>
          <w:rFonts w:ascii="Times New Roman" w:hAnsi="Times New Roman"/>
          <w:bCs/>
          <w:color w:val="000000"/>
          <w:sz w:val="24"/>
          <w:szCs w:val="24"/>
        </w:rPr>
        <w:t>379</w:t>
      </w:r>
      <w:r w:rsidRPr="00C7239D">
        <w:rPr>
          <w:rFonts w:ascii="Times New Roman" w:hAnsi="Times New Roman"/>
          <w:bCs/>
          <w:color w:val="000000"/>
          <w:sz w:val="24"/>
          <w:szCs w:val="24"/>
        </w:rPr>
        <w:t>, в которых проживает 40</w:t>
      </w:r>
      <w:r w:rsidR="007E4391" w:rsidRPr="00C7239D">
        <w:rPr>
          <w:rFonts w:ascii="Times New Roman" w:hAnsi="Times New Roman"/>
          <w:bCs/>
          <w:color w:val="000000"/>
          <w:sz w:val="24"/>
          <w:szCs w:val="24"/>
        </w:rPr>
        <w:t>08</w:t>
      </w:r>
      <w:r w:rsidRPr="00C7239D">
        <w:rPr>
          <w:rFonts w:ascii="Times New Roman" w:hAnsi="Times New Roman"/>
          <w:bCs/>
          <w:color w:val="000000"/>
          <w:sz w:val="24"/>
          <w:szCs w:val="24"/>
        </w:rPr>
        <w:t xml:space="preserve"> детей.</w:t>
      </w:r>
    </w:p>
    <w:p w:rsidR="00061AFB" w:rsidRPr="00306DB4" w:rsidRDefault="00061AFB">
      <w:pPr>
        <w:spacing w:after="0" w:line="28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В целях повышения качества жизни населения МО «Майминский район» принимаются следующие меры: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-обеспечение роста доходов населения, а также сокращение показателей бедности (сокращение доли населения, имеющей доходы ниже прожиточного минимума), сокращение уровня дифференциации населения по доходам;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-развитие рынка труда, повышение эффективности занятости населения, снижение социальной напряженности;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-обеспечение равного доступа к социальным (в том числе, оказываемым учреждениям образования, здравоохранения, культуры) услугам, обеспечение социальной защиты населения, подготовка системы социальной защиты к росту нагрузки неработающего населения старших возрастных групп на население трудоспособного возраста и корректировка в связи с этим стратегии развития социальных инфраструктур;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-улучшение жилищной обеспеченности населения;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  <w:sz w:val="24"/>
          <w:szCs w:val="24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-повышение качества предоставляемых коммунальных услуг и инфраструктурой обеспеченности населения;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-реализация мероприятий, направленных на улучшение досуга населения, обеспечение равного доступа к культурным ценностям и информации.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В 202</w:t>
      </w:r>
      <w:r w:rsidR="00551DCD" w:rsidRPr="00C7239D">
        <w:rPr>
          <w:rFonts w:ascii="Times New Roman" w:eastAsia="Times New Roman" w:hAnsi="Times New Roman"/>
          <w:color w:val="000000"/>
          <w:sz w:val="24"/>
        </w:rPr>
        <w:t>3</w:t>
      </w:r>
      <w:r w:rsidRPr="00C7239D">
        <w:rPr>
          <w:rFonts w:ascii="Times New Roman" w:eastAsia="Times New Roman" w:hAnsi="Times New Roman"/>
          <w:color w:val="000000"/>
          <w:sz w:val="24"/>
        </w:rPr>
        <w:t xml:space="preserve"> г. 1</w:t>
      </w:r>
      <w:r w:rsidR="00551DCD" w:rsidRPr="00C7239D">
        <w:rPr>
          <w:rFonts w:ascii="Times New Roman" w:eastAsia="Times New Roman" w:hAnsi="Times New Roman"/>
          <w:color w:val="000000"/>
          <w:sz w:val="24"/>
        </w:rPr>
        <w:t>37</w:t>
      </w:r>
      <w:r w:rsidRPr="00C7239D">
        <w:rPr>
          <w:rFonts w:ascii="Times New Roman" w:eastAsia="Times New Roman" w:hAnsi="Times New Roman"/>
          <w:color w:val="000000"/>
          <w:sz w:val="24"/>
        </w:rPr>
        <w:t xml:space="preserve"> семьи Майминского района получили государственную помощь в виде социального контракта через КУ РА «Управление социальной поддержки населения Майминского района»: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>-на осуществление индивидуальной предпринимательской деятельности -</w:t>
      </w:r>
      <w:r w:rsidR="007702D2" w:rsidRPr="00C7239D">
        <w:rPr>
          <w:rFonts w:ascii="Times New Roman" w:eastAsia="Times New Roman" w:hAnsi="Times New Roman"/>
          <w:color w:val="000000"/>
          <w:sz w:val="24"/>
        </w:rPr>
        <w:t>106</w:t>
      </w:r>
      <w:r w:rsidRPr="00C7239D">
        <w:rPr>
          <w:rFonts w:ascii="Times New Roman" w:eastAsia="Times New Roman" w:hAnsi="Times New Roman"/>
          <w:color w:val="000000"/>
          <w:sz w:val="24"/>
        </w:rPr>
        <w:t>;</w:t>
      </w:r>
    </w:p>
    <w:p w:rsidR="00061AFB" w:rsidRPr="00C7239D" w:rsidRDefault="00EA2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color w:val="000000"/>
        </w:rPr>
      </w:pPr>
      <w:r w:rsidRPr="00C7239D">
        <w:rPr>
          <w:rFonts w:ascii="Times New Roman" w:eastAsia="Times New Roman" w:hAnsi="Times New Roman"/>
          <w:color w:val="000000"/>
          <w:sz w:val="24"/>
        </w:rPr>
        <w:t xml:space="preserve">-на ведение личного подсобного хозяйства - </w:t>
      </w:r>
      <w:r w:rsidR="007702D2" w:rsidRPr="00C7239D">
        <w:rPr>
          <w:rFonts w:ascii="Times New Roman" w:eastAsia="Times New Roman" w:hAnsi="Times New Roman"/>
          <w:color w:val="000000"/>
          <w:sz w:val="24"/>
        </w:rPr>
        <w:t>31</w:t>
      </w:r>
      <w:r w:rsidRPr="00C7239D">
        <w:rPr>
          <w:rFonts w:ascii="Times New Roman" w:eastAsia="Times New Roman" w:hAnsi="Times New Roman"/>
          <w:color w:val="000000"/>
          <w:sz w:val="24"/>
        </w:rPr>
        <w:t>.</w:t>
      </w:r>
    </w:p>
    <w:bookmarkEnd w:id="19"/>
    <w:bookmarkEnd w:id="20"/>
    <w:p w:rsidR="00061AFB" w:rsidRPr="00C7239D" w:rsidRDefault="00061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sectPr w:rsidR="00061AFB" w:rsidRPr="00C723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57" w:rsidRDefault="00DA1E57">
      <w:pPr>
        <w:spacing w:after="0" w:line="240" w:lineRule="auto"/>
      </w:pPr>
      <w:r>
        <w:separator/>
      </w:r>
    </w:p>
  </w:endnote>
  <w:endnote w:type="continuationSeparator" w:id="0">
    <w:p w:rsidR="00DA1E57" w:rsidRDefault="00DA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57" w:rsidRDefault="00DA1E57">
      <w:pPr>
        <w:spacing w:after="0" w:line="240" w:lineRule="auto"/>
      </w:pPr>
      <w:r>
        <w:separator/>
      </w:r>
    </w:p>
  </w:footnote>
  <w:footnote w:type="continuationSeparator" w:id="0">
    <w:p w:rsidR="00DA1E57" w:rsidRDefault="00DA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AE7"/>
    <w:multiLevelType w:val="hybridMultilevel"/>
    <w:tmpl w:val="3B36DC16"/>
    <w:lvl w:ilvl="0" w:tplc="FBC07BC8">
      <w:start w:val="1"/>
      <w:numFmt w:val="bullet"/>
      <w:lvlText w:val=""/>
      <w:lvlJc w:val="left"/>
      <w:pPr>
        <w:ind w:left="1428" w:hanging="360"/>
      </w:pPr>
      <w:rPr>
        <w:rFonts w:ascii="Poor Richard" w:hAnsi="Poor Richard"/>
      </w:rPr>
    </w:lvl>
    <w:lvl w:ilvl="1" w:tplc="37925F6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B51A43B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604572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1CF2B6E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7DC1F6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78885FB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DD54A43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324F43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355D6197"/>
    <w:multiLevelType w:val="hybridMultilevel"/>
    <w:tmpl w:val="57E2D576"/>
    <w:lvl w:ilvl="0" w:tplc="B8EA5EA0">
      <w:start w:val="1"/>
      <w:numFmt w:val="decimal"/>
      <w:lvlText w:val="%1)"/>
      <w:lvlJc w:val="left"/>
      <w:pPr>
        <w:ind w:left="900" w:hanging="360"/>
      </w:pPr>
    </w:lvl>
    <w:lvl w:ilvl="1" w:tplc="B5586AAC">
      <w:start w:val="1"/>
      <w:numFmt w:val="lowerLetter"/>
      <w:lvlText w:val="%2."/>
      <w:lvlJc w:val="left"/>
      <w:pPr>
        <w:ind w:left="1620" w:hanging="360"/>
      </w:pPr>
    </w:lvl>
    <w:lvl w:ilvl="2" w:tplc="A2F40132">
      <w:start w:val="1"/>
      <w:numFmt w:val="lowerRoman"/>
      <w:lvlText w:val="%3."/>
      <w:lvlJc w:val="right"/>
      <w:pPr>
        <w:ind w:left="2340" w:hanging="180"/>
      </w:pPr>
    </w:lvl>
    <w:lvl w:ilvl="3" w:tplc="15DCFEAE">
      <w:start w:val="1"/>
      <w:numFmt w:val="decimal"/>
      <w:lvlText w:val="%4."/>
      <w:lvlJc w:val="left"/>
      <w:pPr>
        <w:ind w:left="3060" w:hanging="360"/>
      </w:pPr>
    </w:lvl>
    <w:lvl w:ilvl="4" w:tplc="04BAABD0">
      <w:start w:val="1"/>
      <w:numFmt w:val="lowerLetter"/>
      <w:lvlText w:val="%5."/>
      <w:lvlJc w:val="left"/>
      <w:pPr>
        <w:ind w:left="3780" w:hanging="360"/>
      </w:pPr>
    </w:lvl>
    <w:lvl w:ilvl="5" w:tplc="BDF266E2">
      <w:start w:val="1"/>
      <w:numFmt w:val="lowerRoman"/>
      <w:lvlText w:val="%6."/>
      <w:lvlJc w:val="right"/>
      <w:pPr>
        <w:ind w:left="4500" w:hanging="180"/>
      </w:pPr>
    </w:lvl>
    <w:lvl w:ilvl="6" w:tplc="89482124">
      <w:start w:val="1"/>
      <w:numFmt w:val="decimal"/>
      <w:lvlText w:val="%7."/>
      <w:lvlJc w:val="left"/>
      <w:pPr>
        <w:ind w:left="5220" w:hanging="360"/>
      </w:pPr>
    </w:lvl>
    <w:lvl w:ilvl="7" w:tplc="BF944706">
      <w:start w:val="1"/>
      <w:numFmt w:val="lowerLetter"/>
      <w:lvlText w:val="%8."/>
      <w:lvlJc w:val="left"/>
      <w:pPr>
        <w:ind w:left="5940" w:hanging="360"/>
      </w:pPr>
    </w:lvl>
    <w:lvl w:ilvl="8" w:tplc="36B89E76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7F018F"/>
    <w:multiLevelType w:val="hybridMultilevel"/>
    <w:tmpl w:val="D7BCFFCA"/>
    <w:lvl w:ilvl="0" w:tplc="B6BCB9A2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/>
      </w:rPr>
    </w:lvl>
    <w:lvl w:ilvl="1" w:tplc="1BBC4B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 w:tplc="A9664F4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E4AE751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 w:tplc="0BF2808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 w:tplc="C8FE427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6FBCE24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 w:tplc="A6D6E1E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 w:tplc="F81E5CD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0165B86"/>
    <w:multiLevelType w:val="hybridMultilevel"/>
    <w:tmpl w:val="DB5278B4"/>
    <w:lvl w:ilvl="0" w:tplc="0A9A19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1E65A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ECEE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EAC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C272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6E21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8C6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F8E9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000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2C0CD5"/>
    <w:multiLevelType w:val="hybridMultilevel"/>
    <w:tmpl w:val="F64AF8A8"/>
    <w:lvl w:ilvl="0" w:tplc="F7447FCC">
      <w:start w:val="1"/>
      <w:numFmt w:val="decimal"/>
      <w:lvlText w:val="%1)"/>
      <w:lvlJc w:val="left"/>
      <w:pPr>
        <w:ind w:left="900" w:hanging="360"/>
      </w:pPr>
    </w:lvl>
    <w:lvl w:ilvl="1" w:tplc="30F47788">
      <w:start w:val="1"/>
      <w:numFmt w:val="lowerLetter"/>
      <w:lvlText w:val="%2."/>
      <w:lvlJc w:val="left"/>
      <w:pPr>
        <w:ind w:left="1620" w:hanging="360"/>
      </w:pPr>
    </w:lvl>
    <w:lvl w:ilvl="2" w:tplc="1B04D288">
      <w:start w:val="1"/>
      <w:numFmt w:val="lowerRoman"/>
      <w:lvlText w:val="%3."/>
      <w:lvlJc w:val="right"/>
      <w:pPr>
        <w:ind w:left="2340" w:hanging="180"/>
      </w:pPr>
    </w:lvl>
    <w:lvl w:ilvl="3" w:tplc="2CC4DDDC">
      <w:start w:val="1"/>
      <w:numFmt w:val="decimal"/>
      <w:lvlText w:val="%4."/>
      <w:lvlJc w:val="left"/>
      <w:pPr>
        <w:ind w:left="3060" w:hanging="360"/>
      </w:pPr>
    </w:lvl>
    <w:lvl w:ilvl="4" w:tplc="F3E42692">
      <w:start w:val="1"/>
      <w:numFmt w:val="lowerLetter"/>
      <w:lvlText w:val="%5."/>
      <w:lvlJc w:val="left"/>
      <w:pPr>
        <w:ind w:left="3780" w:hanging="360"/>
      </w:pPr>
    </w:lvl>
    <w:lvl w:ilvl="5" w:tplc="F3081CAE">
      <w:start w:val="1"/>
      <w:numFmt w:val="lowerRoman"/>
      <w:lvlText w:val="%6."/>
      <w:lvlJc w:val="right"/>
      <w:pPr>
        <w:ind w:left="4500" w:hanging="180"/>
      </w:pPr>
    </w:lvl>
    <w:lvl w:ilvl="6" w:tplc="900CA268">
      <w:start w:val="1"/>
      <w:numFmt w:val="decimal"/>
      <w:lvlText w:val="%7."/>
      <w:lvlJc w:val="left"/>
      <w:pPr>
        <w:ind w:left="5220" w:hanging="360"/>
      </w:pPr>
    </w:lvl>
    <w:lvl w:ilvl="7" w:tplc="EF68E994">
      <w:start w:val="1"/>
      <w:numFmt w:val="lowerLetter"/>
      <w:lvlText w:val="%8."/>
      <w:lvlJc w:val="left"/>
      <w:pPr>
        <w:ind w:left="5940" w:hanging="360"/>
      </w:pPr>
    </w:lvl>
    <w:lvl w:ilvl="8" w:tplc="96106C06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D84C65"/>
    <w:multiLevelType w:val="hybridMultilevel"/>
    <w:tmpl w:val="125005D8"/>
    <w:lvl w:ilvl="0" w:tplc="9CEEFA7E">
      <w:start w:val="1"/>
      <w:numFmt w:val="decimal"/>
      <w:lvlText w:val="%1)"/>
      <w:lvlJc w:val="left"/>
      <w:pPr>
        <w:ind w:left="927" w:hanging="360"/>
      </w:pPr>
    </w:lvl>
    <w:lvl w:ilvl="1" w:tplc="525E45F8">
      <w:start w:val="1"/>
      <w:numFmt w:val="lowerLetter"/>
      <w:lvlText w:val="%2."/>
      <w:lvlJc w:val="left"/>
      <w:pPr>
        <w:ind w:left="1647" w:hanging="360"/>
      </w:pPr>
    </w:lvl>
    <w:lvl w:ilvl="2" w:tplc="8C38CCC8">
      <w:start w:val="1"/>
      <w:numFmt w:val="lowerRoman"/>
      <w:lvlText w:val="%3."/>
      <w:lvlJc w:val="right"/>
      <w:pPr>
        <w:ind w:left="2367" w:hanging="180"/>
      </w:pPr>
    </w:lvl>
    <w:lvl w:ilvl="3" w:tplc="C3CCF8A2">
      <w:start w:val="1"/>
      <w:numFmt w:val="decimal"/>
      <w:lvlText w:val="%4."/>
      <w:lvlJc w:val="left"/>
      <w:pPr>
        <w:ind w:left="3087" w:hanging="360"/>
      </w:pPr>
    </w:lvl>
    <w:lvl w:ilvl="4" w:tplc="120E2A36">
      <w:start w:val="1"/>
      <w:numFmt w:val="lowerLetter"/>
      <w:lvlText w:val="%5."/>
      <w:lvlJc w:val="left"/>
      <w:pPr>
        <w:ind w:left="3807" w:hanging="360"/>
      </w:pPr>
    </w:lvl>
    <w:lvl w:ilvl="5" w:tplc="E07A2B0A">
      <w:start w:val="1"/>
      <w:numFmt w:val="lowerRoman"/>
      <w:lvlText w:val="%6."/>
      <w:lvlJc w:val="right"/>
      <w:pPr>
        <w:ind w:left="4527" w:hanging="180"/>
      </w:pPr>
    </w:lvl>
    <w:lvl w:ilvl="6" w:tplc="73785F28">
      <w:start w:val="1"/>
      <w:numFmt w:val="decimal"/>
      <w:lvlText w:val="%7."/>
      <w:lvlJc w:val="left"/>
      <w:pPr>
        <w:ind w:left="5247" w:hanging="360"/>
      </w:pPr>
    </w:lvl>
    <w:lvl w:ilvl="7" w:tplc="03C2A088">
      <w:start w:val="1"/>
      <w:numFmt w:val="lowerLetter"/>
      <w:lvlText w:val="%8."/>
      <w:lvlJc w:val="left"/>
      <w:pPr>
        <w:ind w:left="5967" w:hanging="360"/>
      </w:pPr>
    </w:lvl>
    <w:lvl w:ilvl="8" w:tplc="2EAABCB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3C553E"/>
    <w:multiLevelType w:val="hybridMultilevel"/>
    <w:tmpl w:val="B258655E"/>
    <w:lvl w:ilvl="0" w:tplc="9E127E8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AFB"/>
    <w:rsid w:val="00061AFB"/>
    <w:rsid w:val="000928A3"/>
    <w:rsid w:val="000C2766"/>
    <w:rsid w:val="000E036E"/>
    <w:rsid w:val="001253CD"/>
    <w:rsid w:val="00151B39"/>
    <w:rsid w:val="002557CA"/>
    <w:rsid w:val="002C3265"/>
    <w:rsid w:val="002C6712"/>
    <w:rsid w:val="002D4976"/>
    <w:rsid w:val="00306DB4"/>
    <w:rsid w:val="003E0F56"/>
    <w:rsid w:val="00444BBC"/>
    <w:rsid w:val="00455884"/>
    <w:rsid w:val="0051777A"/>
    <w:rsid w:val="005370D5"/>
    <w:rsid w:val="005462BE"/>
    <w:rsid w:val="00551DCD"/>
    <w:rsid w:val="00555EC1"/>
    <w:rsid w:val="005919D7"/>
    <w:rsid w:val="005F098D"/>
    <w:rsid w:val="005F4148"/>
    <w:rsid w:val="00607070"/>
    <w:rsid w:val="00611AC4"/>
    <w:rsid w:val="00614EF8"/>
    <w:rsid w:val="00663DAE"/>
    <w:rsid w:val="00680999"/>
    <w:rsid w:val="00683E38"/>
    <w:rsid w:val="00695116"/>
    <w:rsid w:val="006E1643"/>
    <w:rsid w:val="00733D44"/>
    <w:rsid w:val="00760DF2"/>
    <w:rsid w:val="007702D2"/>
    <w:rsid w:val="007C25F1"/>
    <w:rsid w:val="007C59FB"/>
    <w:rsid w:val="007E4391"/>
    <w:rsid w:val="008A2AE9"/>
    <w:rsid w:val="00913C53"/>
    <w:rsid w:val="009364C7"/>
    <w:rsid w:val="009579BD"/>
    <w:rsid w:val="00997560"/>
    <w:rsid w:val="009A687D"/>
    <w:rsid w:val="009A796B"/>
    <w:rsid w:val="00A22AFB"/>
    <w:rsid w:val="00A65F71"/>
    <w:rsid w:val="00A95DAC"/>
    <w:rsid w:val="00B02933"/>
    <w:rsid w:val="00B31FEE"/>
    <w:rsid w:val="00B45628"/>
    <w:rsid w:val="00B80BDD"/>
    <w:rsid w:val="00B85E88"/>
    <w:rsid w:val="00BA24A1"/>
    <w:rsid w:val="00BC0BB1"/>
    <w:rsid w:val="00C7239D"/>
    <w:rsid w:val="00C7361E"/>
    <w:rsid w:val="00CB3C60"/>
    <w:rsid w:val="00CF5E6C"/>
    <w:rsid w:val="00D32213"/>
    <w:rsid w:val="00D34F9A"/>
    <w:rsid w:val="00D57B9C"/>
    <w:rsid w:val="00DA1E57"/>
    <w:rsid w:val="00E20542"/>
    <w:rsid w:val="00E25D15"/>
    <w:rsid w:val="00E508D8"/>
    <w:rsid w:val="00E76960"/>
    <w:rsid w:val="00EA1D91"/>
    <w:rsid w:val="00EA2955"/>
    <w:rsid w:val="00EF1056"/>
    <w:rsid w:val="00EF10C6"/>
    <w:rsid w:val="00EF4A32"/>
    <w:rsid w:val="00F24F4A"/>
    <w:rsid w:val="00F46798"/>
    <w:rsid w:val="00F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6E6D"/>
  <w15:docId w15:val="{A3738A82-B4BE-43A8-9F2C-AAFEDAB5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ConsPlusNormal">
    <w:name w:val="ConsPlusNormal Знак"/>
    <w:link w:val="ConsPlusNormal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</w:pPr>
    <w:rPr>
      <w:rFonts w:ascii="Times New Roman" w:eastAsia="Times New Roman" w:hAnsi="Times New Roman"/>
      <w:sz w:val="28"/>
    </w:rPr>
  </w:style>
  <w:style w:type="table" w:customStyle="1" w:styleId="13">
    <w:name w:val="Сетка таблицы1"/>
    <w:basedOn w:val="a1"/>
    <w:next w:val="af0"/>
    <w:uiPriority w:val="59"/>
    <w:tblPr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highlightcolor">
    <w:name w:val="highlightcolor"/>
    <w:rsid w:val="00B85E88"/>
  </w:style>
  <w:style w:type="paragraph" w:customStyle="1" w:styleId="paragraph">
    <w:name w:val="paragraph"/>
    <w:basedOn w:val="a"/>
    <w:rsid w:val="00E20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E20542"/>
  </w:style>
  <w:style w:type="character" w:customStyle="1" w:styleId="eop">
    <w:name w:val="eop"/>
    <w:rsid w:val="00E2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13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Kandarakov</dc:creator>
  <cp:lastModifiedBy>Исполнитель</cp:lastModifiedBy>
  <cp:revision>59</cp:revision>
  <dcterms:created xsi:type="dcterms:W3CDTF">2020-05-18T05:19:00Z</dcterms:created>
  <dcterms:modified xsi:type="dcterms:W3CDTF">2024-06-05T08:48:00Z</dcterms:modified>
  <cp:version>1048576</cp:version>
</cp:coreProperties>
</file>