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z w:val="26"/>
        </w:rPr>
        <w:t>II. Пояснительная записка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z w:val="26"/>
        </w:rPr>
        <w:t>к показателям оценки эффективности деятельности органов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z w:val="26"/>
        </w:rPr>
        <w:t>местного самоуправления муниципального образования «Майминский район» за 2025 год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b/>
          <w:color w:val="000000"/>
          <w:sz w:val="26"/>
        </w:rPr>
        <w:t> 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Майминский район образован 16 сентября 1924 г. Район расположен в северо-западной части Республики Алтай и граничит с районами Республики Алтай: Чойским, Чемальским, Шебалинским, - и районами Алтайского края: Красногорским, Советским, Алтайским.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Территория района переходит с севера на юг от предгорья к среднегорью. По западной части района проходит пойма реки Катунь.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Майминский район является важным связующим звеном, так как основная транспортная магистраль – Чуйский тракт – открывает «ворота» в республику через районный центр с. Майма, который был основан в 1953 г. Расстояние до республиканского центра - 10 км, до железнодорожной станции г. Бийск – 97 км. В районе хорошо развита внутридорожная сеть. Автомобильный транспорт в Майминском районе играет очень важную роль в обеспечении функционирования производственно-хозяйственного механизма и жизнедеятельности населения, так как практически это единственный вид транспорта, которым осуществляются все грузовые и пассажирские перевозки.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Общая площадь района занимает 1284 кв. км, что составляет 1,4% от общей площади Республики Алтай.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Численность постоянного населения (на 01.01.2026 г.) по Майминскому району составила 30987 человек.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Административный центр – село Майма находится на расстоянии 9 км от республиканского центра г. Горно-Алтайска. В состав района всего входят 6 сельских поселений, на территории которых расположены 13 сел и 12 поселков: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4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5069"/>
      </w:tblGrid>
      <w:tr w:rsidR="00224B1E">
        <w:trPr>
          <w:trHeight w:val="657"/>
        </w:trPr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4"/>
              </w:rPr>
              <w:t>Наименование сельского поселения, муниципального района</w:t>
            </w:r>
          </w:p>
        </w:tc>
        <w:tc>
          <w:tcPr>
            <w:tcW w:w="50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4"/>
              </w:rPr>
              <w:t>Адрес официального сайта сельского поселения</w:t>
            </w:r>
          </w:p>
        </w:tc>
      </w:tr>
      <w:tr w:rsidR="00224B1E">
        <w:trPr>
          <w:trHeight w:val="546"/>
        </w:trPr>
        <w:tc>
          <w:tcPr>
            <w:tcW w:w="42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4"/>
              </w:rPr>
              <w:t xml:space="preserve">МО «Майминское сельское поселение» </w:t>
            </w: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7" w:tooltip="http://maima-sp.ru/" w:history="1">
              <w:r>
                <w:rPr>
                  <w:rStyle w:val="af1"/>
                  <w:color w:val="0000FF"/>
                  <w:sz w:val="24"/>
                </w:rPr>
                <w:t>http://maima-sp.ru/</w:t>
              </w:r>
            </w:hyperlink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24B1E">
        <w:trPr>
          <w:trHeight w:val="550"/>
        </w:trPr>
        <w:tc>
          <w:tcPr>
            <w:tcW w:w="42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4"/>
              </w:rPr>
              <w:t xml:space="preserve">МО «Манжерокское сельское поселение» </w:t>
            </w: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8" w:tooltip="http://www.xn--80akacvajjlcso.xn--p1ai/" w:history="1">
              <w:r>
                <w:rPr>
                  <w:rStyle w:val="af1"/>
                  <w:color w:val="0000FF"/>
                  <w:sz w:val="24"/>
                </w:rPr>
                <w:t>http://www.манжерокское.рф/</w:t>
              </w:r>
            </w:hyperlink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24B1E">
        <w:tc>
          <w:tcPr>
            <w:tcW w:w="42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4"/>
              </w:rPr>
              <w:t xml:space="preserve">МО «Кызыл-Озекское сельское поселение» </w:t>
            </w: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9" w:tooltip="http://www.kizil-ozek.ru/" w:history="1">
              <w:r>
                <w:rPr>
                  <w:rStyle w:val="af1"/>
                  <w:color w:val="0000FF"/>
                  <w:sz w:val="24"/>
                </w:rPr>
                <w:t>http://www.kizil-ozek.ru/</w:t>
              </w:r>
            </w:hyperlink>
            <w:r>
              <w:rPr>
                <w:color w:val="000000"/>
                <w:sz w:val="24"/>
              </w:rPr>
              <w:t xml:space="preserve"> 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224B1E">
        <w:trPr>
          <w:trHeight w:val="544"/>
        </w:trPr>
        <w:tc>
          <w:tcPr>
            <w:tcW w:w="42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4"/>
              </w:rPr>
              <w:t xml:space="preserve">МО «Усть-Мунинское сельское поселение» </w:t>
            </w: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hyperlink r:id="rId10" w:tooltip="https://xn----jtbiiigbjuffke7j.xn--p1ai/" w:history="1">
              <w:r>
                <w:rPr>
                  <w:rStyle w:val="af1"/>
                  <w:color w:val="0000FF"/>
                  <w:sz w:val="24"/>
                </w:rPr>
                <w:t>https://xn----jtbiiigbjuffke7j.xn--p1ai/</w:t>
              </w:r>
            </w:hyperlink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224B1E">
        <w:trPr>
          <w:trHeight w:val="531"/>
        </w:trPr>
        <w:tc>
          <w:tcPr>
            <w:tcW w:w="42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4"/>
              </w:rPr>
              <w:t xml:space="preserve">МО «Бирюлинское сельское поселение» </w:t>
            </w: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11" w:tooltip="http://www.birula-adm.ru/" w:history="1">
              <w:r>
                <w:rPr>
                  <w:rStyle w:val="af1"/>
                  <w:color w:val="0000FF"/>
                  <w:sz w:val="24"/>
                </w:rPr>
                <w:t>http://www.birula-adm.ru/</w:t>
              </w:r>
            </w:hyperlink>
            <w:r>
              <w:rPr>
                <w:color w:val="000000"/>
                <w:sz w:val="24"/>
              </w:rPr>
              <w:t xml:space="preserve"> 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4"/>
              </w:rPr>
              <w:t> </w:t>
            </w:r>
          </w:p>
        </w:tc>
      </w:tr>
      <w:tr w:rsidR="00224B1E">
        <w:trPr>
          <w:trHeight w:val="709"/>
        </w:trPr>
        <w:tc>
          <w:tcPr>
            <w:tcW w:w="42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4"/>
              </w:rPr>
              <w:t xml:space="preserve">МО «Соузгинское сельское поселение» </w:t>
            </w: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12" w:tooltip="http://xn----7sbbjin4bj0av.xn--p1ai/" w:history="1">
              <w:r>
                <w:rPr>
                  <w:rStyle w:val="af1"/>
                  <w:color w:val="0000FF"/>
                  <w:sz w:val="24"/>
                </w:rPr>
                <w:t>http://xn----7sbbjin4bj0av.xn--p1ai/</w:t>
              </w:r>
            </w:hyperlink>
          </w:p>
        </w:tc>
      </w:tr>
      <w:tr w:rsidR="00224B1E">
        <w:trPr>
          <w:trHeight w:val="405"/>
        </w:trPr>
        <w:tc>
          <w:tcPr>
            <w:tcW w:w="425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4"/>
              </w:rPr>
              <w:t>Майминский район</w:t>
            </w: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13" w:tooltip="https://www.maima-altai.ru/new/" w:history="1">
              <w:r>
                <w:rPr>
                  <w:rStyle w:val="af1"/>
                  <w:color w:val="0000FF"/>
                  <w:sz w:val="24"/>
                </w:rPr>
                <w:t>https://www.maima-altai.ru/new/</w:t>
              </w:r>
            </w:hyperlink>
          </w:p>
        </w:tc>
      </w:tr>
    </w:tbl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lastRenderedPageBreak/>
        <w:t>Доклад Главы муниципального района о достигнутых значениях показателей для оценки эффективности деятельности органов местного самоуправления муниципальных районов в Республике Алтай за 2025 г. подготовлен на основе статистических данных Алтайкрайстата, ведомственной статистики, сформированной исполнительными органами государственной власти Республики Алтай, а также данных ведомственной статистики муниципального образования.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Итоги оценки эффективности деятельности органов местного самоуправления муниципального района в Республике Алтай определены по 9 разделам: экономическое развитие, дошкольное образование, общее и дополнительное образование, культура, физическая культура и спорт, жилищное строительство и обеспечение граждан жильем, жилищно-коммунальное хозяйство, организация муниципального управления, энергосбережение и повышение энергетической эффективности.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886"/>
        </w:tabs>
        <w:ind w:firstLine="709"/>
        <w:jc w:val="both"/>
      </w:pPr>
      <w:r>
        <w:rPr>
          <w:color w:val="000000"/>
          <w:sz w:val="28"/>
        </w:rPr>
        <w:t>Оценка эффективности деятельности органов местного самоуправления создает предпосылки для системного исследования результативности управления муниципальным образованием, принятия решений и мер по дальнейшему совершенствованию муниципального управления.</w:t>
      </w:r>
      <w:r>
        <w:rPr>
          <w:color w:val="000000"/>
          <w:sz w:val="24"/>
        </w:rPr>
        <w:tab/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</w:pPr>
      <w:r>
        <w:rPr>
          <w:b/>
          <w:color w:val="000000"/>
          <w:sz w:val="26"/>
        </w:rPr>
        <w:t> </w:t>
      </w:r>
    </w:p>
    <w:p w:rsidR="00224B1E" w:rsidRDefault="00F74770">
      <w:pPr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pacing w:val="-4"/>
          <w:sz w:val="26"/>
        </w:rPr>
        <w:t>Экономическое развитие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287"/>
        <w:jc w:val="both"/>
      </w:pPr>
      <w:r>
        <w:rPr>
          <w:b/>
          <w:color w:val="000000"/>
          <w:spacing w:val="-4"/>
          <w:sz w:val="26"/>
        </w:rPr>
        <w:t> 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b/>
          <w:color w:val="000000"/>
          <w:spacing w:val="-4"/>
          <w:sz w:val="26"/>
        </w:rPr>
        <w:t>П.1 Число субъектов малого и среднего предпринимательства в расчете на 10 тыс. человек населения.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b/>
          <w:color w:val="000000"/>
          <w:spacing w:val="-4"/>
          <w:sz w:val="26"/>
        </w:rPr>
        <w:t>   </w:t>
      </w:r>
      <w:r>
        <w:rPr>
          <w:color w:val="000000"/>
          <w:sz w:val="28"/>
          <w:highlight w:val="white"/>
        </w:rPr>
        <w:t xml:space="preserve">Число субъектов малого и среднего предпринимательства в 2025 г. в расчете на 10 тыс. чел. составляет 582,502 ед., что выше к соответствующему периоду прошлого года на 41,307 % (в 2024 г. данный показатель был равен 541,195 ед.). На увеличение числа субъектов малого и среднего предпринимательства в расчете на 10 тыс. чел. повлияло увеличение числа субъектов МСП на 128 ед. или на 7,6%.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  <w:highlight w:val="white"/>
        </w:rPr>
        <w:t>По состоянию на 01.01.2026 г.</w:t>
      </w:r>
      <w:r>
        <w:rPr>
          <w:color w:val="000000"/>
          <w:sz w:val="28"/>
        </w:rPr>
        <w:t xml:space="preserve"> на территории МО «Майминский район» зарегистрировано 475 средних, малых и микропредприятий, что выше уровня аналогичного периода прошлого года на 4,2% (в 2024 г. – 456 ед.). В основном преобладают предприятия оптовой и розничной торговли и общественного питания. 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Количество индивидуальных предпринимателей по сравнению с аналогичным периодом прошлого года увеличилось на 109 чел. или на 8,9% и составляет 1330 чел. – по данным Статистического регистра Росстата (в 2024г. - 1221 чел.), по видам экономической деятельности (ОКВЭД2) данным Алтайкрайстата – 1302 чел. (в 2024 г. - 1140 чел.).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Число субъектов малого и среднего предпринимательства ниже по данным ЕРМСП, чем по данным Алтайкрайстата по причине того, что в соответствии с федеральным законом от 24.04.2007 г. №209-ФЗ «О развитии малого и среднего предпринимательства в Российской Федерации» ведение ЕРМСП осуществляет ФНС России. Реестр формируется автоматически на основании сведений налоговой отчетности (в том числе по спецрежимам), </w:t>
      </w:r>
      <w:r>
        <w:rPr>
          <w:color w:val="000000"/>
          <w:sz w:val="28"/>
        </w:rPr>
        <w:lastRenderedPageBreak/>
        <w:t xml:space="preserve">которую организация (предприниматель) представляли в налоговые органы за предшествующий календарный год. Хозяйствующим субъектам, которые отсутствуют в ЕРМСП, автоматически присваивается тип предприятия «2»- коммерческая организация, не являющаяся субъектом малого или среднего предпринимательства. Таким образом, предприятия, которые не предоставили сведения в УФНС по РА по состоянию на 01.01.2026г., не вошли в ЕРМСП, и автоматически были лишены статуса субъекта малого предпринимательства.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Сотрудниками отдела экономики и инвестиций в течение 2025 г. проводилась работа по выявлению и информированию СМСП, не включенных в ЕРСМСП о необходимости уточнения информации.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районе ведется работа по поддержке малого и среднего предпринимательства.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16"/>
        </w:tabs>
        <w:ind w:firstLine="709"/>
        <w:jc w:val="both"/>
      </w:pPr>
      <w:r>
        <w:rPr>
          <w:color w:val="000000"/>
          <w:sz w:val="28"/>
        </w:rPr>
        <w:t xml:space="preserve">Администрация МО «Майминский район» на постоянной основе оказывает имущественную поддержку малому и среднему бизнесу. </w:t>
      </w:r>
      <w:r>
        <w:rPr>
          <w:color w:val="000000"/>
          <w:sz w:val="24"/>
        </w:rPr>
        <w:tab/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В 2025 году в Администрацию МО «Майминский район» за имущественной поддержкой не обращались.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По состоянию на 01.01.2026 г. в Перечень муниципального имущества, находящегося в собственности муниципального образования «Майминский район», свободного от прав третьих лиц (за исключением имущественных прав субъектов малого и среднего предпринимательства) включено 67 объектов.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b/>
          <w:color w:val="000000"/>
          <w:sz w:val="26"/>
        </w:rPr>
        <w:t> 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b/>
          <w:color w:val="000000"/>
          <w:sz w:val="26"/>
        </w:rPr>
        <w:t>П.2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на 01.01.2026 г. составила 12,663%, по сравнению с 01.01.2025 г. произошло уменьшение на 0,969 процентных пункта.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2024 году Управлением Федеральной службы государственной статистики по Алтайскому краю и Республике Алтай проводилось сплошное наблюдение за деятельностью малых предприятий (без учета микропредприятий), средних, крупных и некоммерческих предприятий.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Среднесписочная численность работников малых предприятий (без внешних совместителей) за 2025 г. составила 514 чел. Данный показатель по сравнению с прошлым годом не изменился.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Среднесписочная численность работников (без внешних совместителей) крупных и средних предприятий и некоммерческих организаций (без субъектов малого предпринимательства» - в 2025 г. равен 6712 чел., за 2024 год – 6695 чел., и показатель «среднесписочная численность работников (без внешних совместителей) средних предприятий» - в 2025 году составил 401 чел. По сравнению с прошлым годом показатель увеличится на 72 чел. или на 21,9%.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lastRenderedPageBreak/>
        <w:t xml:space="preserve">Оборот малых предприятий (без микропредприятий) за 2025 г. составил 3679694,0   тыс. руб., что ниже уровня 2024 г. на 15,6% (2023 г.– 4357832,2   тыс. руб.).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Отраслевая структура оборота малых предприятий (без микропредприятий) за 2024-2025 г. характеризуется показателями: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643"/>
        <w:gridCol w:w="1140"/>
        <w:gridCol w:w="1169"/>
        <w:gridCol w:w="1066"/>
        <w:gridCol w:w="1400"/>
        <w:gridCol w:w="1162"/>
      </w:tblGrid>
      <w:tr w:rsidR="00224B1E"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2"/>
              </w:rPr>
              <w:t>Оборот малых предприятий</w:t>
            </w:r>
          </w:p>
        </w:tc>
        <w:tc>
          <w:tcPr>
            <w:tcW w:w="2309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2"/>
              </w:rPr>
              <w:t>2024г.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309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2"/>
              </w:rPr>
              <w:t>2024г.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16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2"/>
              </w:rPr>
              <w:t>Темп роста, %</w:t>
            </w:r>
          </w:p>
        </w:tc>
      </w:tr>
      <w:tr w:rsidR="00224B1E">
        <w:tc>
          <w:tcPr>
            <w:tcW w:w="26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b/>
                <w:color w:val="000000"/>
                <w:sz w:val="22"/>
              </w:rPr>
              <w:t> </w:t>
            </w: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2"/>
              </w:rPr>
              <w:t>тыс. руб.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2"/>
              </w:rPr>
              <w:t>Доля, %</w:t>
            </w:r>
          </w:p>
        </w:tc>
        <w:tc>
          <w:tcPr>
            <w:tcW w:w="9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2"/>
              </w:rPr>
              <w:t>тыс. руб.</w:t>
            </w:r>
          </w:p>
        </w:tc>
        <w:tc>
          <w:tcPr>
            <w:tcW w:w="1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2"/>
              </w:rPr>
              <w:t>Доля, %</w:t>
            </w:r>
          </w:p>
        </w:tc>
        <w:tc>
          <w:tcPr>
            <w:tcW w:w="1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224B1E">
        <w:tc>
          <w:tcPr>
            <w:tcW w:w="26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2"/>
              </w:rPr>
              <w:t>ВСЕГО</w:t>
            </w: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4357834,2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100,0</w:t>
            </w:r>
          </w:p>
        </w:tc>
        <w:tc>
          <w:tcPr>
            <w:tcW w:w="9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3679694,0</w:t>
            </w:r>
          </w:p>
        </w:tc>
        <w:tc>
          <w:tcPr>
            <w:tcW w:w="1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100,0</w:t>
            </w:r>
          </w:p>
        </w:tc>
        <w:tc>
          <w:tcPr>
            <w:tcW w:w="1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84,4</w:t>
            </w:r>
          </w:p>
        </w:tc>
      </w:tr>
      <w:tr w:rsidR="00224B1E">
        <w:tc>
          <w:tcPr>
            <w:tcW w:w="26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2"/>
              </w:rPr>
              <w:t>В торговле</w:t>
            </w: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3062167,6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70,3</w:t>
            </w:r>
          </w:p>
        </w:tc>
        <w:tc>
          <w:tcPr>
            <w:tcW w:w="9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2078902,9</w:t>
            </w:r>
          </w:p>
        </w:tc>
        <w:tc>
          <w:tcPr>
            <w:tcW w:w="1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56,5</w:t>
            </w:r>
          </w:p>
        </w:tc>
        <w:tc>
          <w:tcPr>
            <w:tcW w:w="1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67,9</w:t>
            </w:r>
          </w:p>
        </w:tc>
      </w:tr>
      <w:tr w:rsidR="00224B1E">
        <w:tc>
          <w:tcPr>
            <w:tcW w:w="26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2"/>
              </w:rPr>
              <w:t>В строительстве</w:t>
            </w: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224B1E">
        <w:trPr>
          <w:trHeight w:val="526"/>
        </w:trPr>
        <w:tc>
          <w:tcPr>
            <w:tcW w:w="26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2"/>
              </w:rPr>
              <w:t>В обрабатывающих производствах</w:t>
            </w: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89562,2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2,0</w:t>
            </w:r>
          </w:p>
        </w:tc>
        <w:tc>
          <w:tcPr>
            <w:tcW w:w="9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224B1E">
        <w:tc>
          <w:tcPr>
            <w:tcW w:w="26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2"/>
              </w:rPr>
              <w:t>В сельском и лесном хозяйстве</w:t>
            </w: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224B1E">
        <w:tc>
          <w:tcPr>
            <w:tcW w:w="26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2"/>
              </w:rPr>
              <w:t>Добыча полезных ископаемых</w:t>
            </w: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224B1E">
        <w:tc>
          <w:tcPr>
            <w:tcW w:w="26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2"/>
              </w:rPr>
              <w:t>Транспортировка и хранение</w:t>
            </w: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134478,8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3,1</w:t>
            </w:r>
          </w:p>
        </w:tc>
        <w:tc>
          <w:tcPr>
            <w:tcW w:w="9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158764,8</w:t>
            </w:r>
          </w:p>
        </w:tc>
        <w:tc>
          <w:tcPr>
            <w:tcW w:w="1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4,3</w:t>
            </w:r>
          </w:p>
        </w:tc>
        <w:tc>
          <w:tcPr>
            <w:tcW w:w="1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118,1</w:t>
            </w:r>
          </w:p>
        </w:tc>
      </w:tr>
      <w:tr w:rsidR="00224B1E">
        <w:tc>
          <w:tcPr>
            <w:tcW w:w="26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376516,8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8,6</w:t>
            </w:r>
          </w:p>
        </w:tc>
        <w:tc>
          <w:tcPr>
            <w:tcW w:w="9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224B1E">
        <w:tc>
          <w:tcPr>
            <w:tcW w:w="26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  <w:sz w:val="22"/>
              </w:rPr>
              <w:t>Прочие</w:t>
            </w:r>
          </w:p>
        </w:tc>
        <w:tc>
          <w:tcPr>
            <w:tcW w:w="1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695108,8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16,0</w:t>
            </w:r>
          </w:p>
        </w:tc>
        <w:tc>
          <w:tcPr>
            <w:tcW w:w="9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1442026,3</w:t>
            </w:r>
          </w:p>
        </w:tc>
        <w:tc>
          <w:tcPr>
            <w:tcW w:w="1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39,2</w:t>
            </w:r>
          </w:p>
        </w:tc>
        <w:tc>
          <w:tcPr>
            <w:tcW w:w="1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207,4</w:t>
            </w:r>
          </w:p>
        </w:tc>
      </w:tr>
    </w:tbl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Среднемесячная заработная плата работников коммерческих и некоммерческих организаций (кроме субъектов малого предпринимательства) за 2024 г. составила 89826,4 тыс. руб., что выше уровня прошлого года на 21,9% (2024 г. – 73686,2 руб.).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p w:rsidR="00224B1E" w:rsidRDefault="00F7477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>П. 3 Объем инвестиций в основной капитал (за исключением бюджетных средств), в расчете на 1 жителя.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  <w:highlight w:val="white"/>
        </w:rPr>
        <w:t>По итогам 2025 г. наблюдаетс</w:t>
      </w:r>
      <w:r>
        <w:rPr>
          <w:color w:val="000000"/>
          <w:sz w:val="28"/>
        </w:rPr>
        <w:t xml:space="preserve">я положительная динамика всех инвестиционных показателей: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</w:rPr>
        <w:t>- общий объем инвестиций в основной капитал по крупным и</w:t>
      </w:r>
      <w:r>
        <w:rPr>
          <w:color w:val="000000"/>
          <w:sz w:val="28"/>
          <w:highlight w:val="white"/>
        </w:rPr>
        <w:t xml:space="preserve"> средним организациям составил 33 827,831 тыс. руб. (темп роста к 2024 г. – 105,6%),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</w:rPr>
        <w:t xml:space="preserve">- частные инвестиции достигли 31 994,936 тыс. руб. </w:t>
      </w:r>
      <w:r>
        <w:rPr>
          <w:color w:val="000000"/>
          <w:sz w:val="28"/>
          <w:highlight w:val="white"/>
        </w:rPr>
        <w:t>(темп роста к 2024 г. – 105,3 %)</w:t>
      </w:r>
      <w:r>
        <w:rPr>
          <w:color w:val="000000"/>
          <w:sz w:val="28"/>
        </w:rPr>
        <w:t xml:space="preserve">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</w:rPr>
        <w:t>- показатель объема</w:t>
      </w:r>
      <w:r>
        <w:rPr>
          <w:color w:val="000000"/>
          <w:sz w:val="28"/>
          <w:highlight w:val="white"/>
        </w:rPr>
        <w:t xml:space="preserve"> бюджетных инвестиций </w:t>
      </w:r>
      <w:r>
        <w:rPr>
          <w:color w:val="000000"/>
          <w:sz w:val="28"/>
        </w:rPr>
        <w:t xml:space="preserve">равен 1 832,895 тыс. руб. </w:t>
      </w:r>
      <w:r>
        <w:rPr>
          <w:color w:val="000000"/>
          <w:sz w:val="28"/>
          <w:highlight w:val="white"/>
        </w:rPr>
        <w:t>(темп роста к 2024 г.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–  112,0 %)</w:t>
      </w:r>
      <w:r>
        <w:rPr>
          <w:color w:val="000000"/>
        </w:rPr>
        <w:t xml:space="preserve">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</w:rPr>
        <w:t xml:space="preserve">Объем инвестиций в основной капитал (за </w:t>
      </w:r>
      <w:r>
        <w:rPr>
          <w:color w:val="000000"/>
          <w:sz w:val="28"/>
          <w:highlight w:val="white"/>
        </w:rPr>
        <w:t>исключением бюджетных средств) на душу населения в 2025 году составил 1 033,294 тыс. руб. (за 2024 г. – 981,357 тыс. руб.), темп роста – 105,6%.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 w:rsidRPr="00F74770">
        <w:rPr>
          <w:color w:val="000000"/>
          <w:sz w:val="28"/>
        </w:rPr>
        <w:t>Увеличение объема частных инвестиций в 2025 г. обусловлено строительством: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 w:rsidRPr="00F74770">
        <w:rPr>
          <w:color w:val="000000"/>
          <w:sz w:val="24"/>
        </w:rPr>
        <w:t xml:space="preserve">- </w:t>
      </w:r>
      <w:r w:rsidRPr="00F74770">
        <w:rPr>
          <w:color w:val="000000"/>
          <w:sz w:val="28"/>
        </w:rPr>
        <w:t>комплекса туристических объектов и сопутствующей к ним инфраструктуры Всесезонного курорта «Манжерок» (в том числе комплекс горной инфраструктуры, пассажирские подвесные канатные дороги, комплекс вилл, бань, ресторан, комплекс спортивно-развлекательных аттракций);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 w:rsidRPr="00F74770">
        <w:rPr>
          <w:color w:val="000000"/>
          <w:sz w:val="28"/>
        </w:rPr>
        <w:lastRenderedPageBreak/>
        <w:t>- здания административно-бытового комплекса АО «Аэропорт Горно-Алтайск», а также приобретением транспортных средств;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 w:rsidRPr="00F74770">
        <w:rPr>
          <w:color w:val="000000"/>
          <w:sz w:val="28"/>
        </w:rPr>
        <w:t>- объектов электросетевого хозяйства ПАО «Россети Сибирь».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 w:rsidRPr="00F74770">
        <w:rPr>
          <w:color w:val="000000"/>
          <w:sz w:val="28"/>
        </w:rPr>
        <w:t xml:space="preserve">Причинами увеличения объема бюджетных средств в 2025 г. являются:  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 w:rsidRPr="00F74770">
        <w:rPr>
          <w:color w:val="000000"/>
          <w:sz w:val="28"/>
        </w:rPr>
        <w:t>- продолжение строительства автомобильной дороги «Урлу-Аспак-Каракол» км. 5+300 - км. 15+600;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 w:rsidRPr="00F74770">
        <w:rPr>
          <w:color w:val="000000"/>
          <w:sz w:val="28"/>
        </w:rPr>
        <w:t>продолжение строительства автомобильной дороги «Урлу-Аспак-Каракол» км. 15+600 - км. 26+200;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 w:rsidRPr="00F74770">
        <w:rPr>
          <w:color w:val="000000"/>
          <w:sz w:val="28"/>
        </w:rPr>
        <w:t>- продолжение реконструкции автомобильной дороги Кызыл-Озёк – Александровка – Урлу-Аспак;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 w:rsidRPr="00F74770">
        <w:rPr>
          <w:color w:val="000000"/>
          <w:sz w:val="28"/>
        </w:rPr>
        <w:t>- продолжение строительства мостового перехода через реку Катунь у с. Платово на автомобильной дороге Подъезд к с. Платово;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 w:rsidRPr="00F74770">
        <w:rPr>
          <w:color w:val="000000"/>
          <w:sz w:val="28"/>
        </w:rPr>
        <w:t>- завершение реконструкции водопроводной насосной станции второго подъема (Катунский водозабор) для технологического присоединения г. Горно-Алтайск;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 w:rsidRPr="00F74770">
        <w:rPr>
          <w:color w:val="000000"/>
          <w:sz w:val="28"/>
        </w:rPr>
        <w:t>- строительство газораспределительных сетей в с. Озерное, микрорайон «Озерный», протяженность 2,65 км.;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 w:rsidRPr="00F74770">
        <w:rPr>
          <w:color w:val="000000"/>
          <w:sz w:val="28"/>
        </w:rPr>
        <w:t>- благоустройство смотровой площадки «Чертов палец» (I этап);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 w:rsidRPr="00F74770">
        <w:rPr>
          <w:color w:val="000000"/>
          <w:sz w:val="28"/>
        </w:rPr>
        <w:t>- строительство фельдшерско-акушерского пункта в поселке Дубровка; 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 w:rsidRPr="00F74770">
        <w:rPr>
          <w:color w:val="000000"/>
          <w:sz w:val="28"/>
        </w:rPr>
        <w:t>- строительство двух домов для педагогов по адресу: в с. Манжерок, пер. Лесной 6 и пер. Лесной 10.;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 w:rsidRPr="00F74770">
        <w:rPr>
          <w:color w:val="000000"/>
          <w:sz w:val="28"/>
        </w:rPr>
        <w:t>- строительство модульного здания культурно-досугового центра в с. Сайдыс;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 w:rsidRPr="00F74770">
        <w:rPr>
          <w:color w:val="000000"/>
          <w:sz w:val="28"/>
        </w:rPr>
        <w:t>- капитальный ремонт культурно-досуговых центров в селах Подгорное, Александровка, Карасук.</w:t>
      </w:r>
    </w:p>
    <w:p w:rsidR="00224B1E" w:rsidRPr="00F74770" w:rsidRDefault="00F74770" w:rsidP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 w:rsidRPr="00F74770">
        <w:rPr>
          <w:color w:val="FF0000"/>
          <w:sz w:val="28"/>
        </w:rPr>
        <w:t> </w:t>
      </w:r>
      <w:r w:rsidRPr="00F74770">
        <w:rPr>
          <w:color w:val="000000"/>
          <w:sz w:val="28"/>
        </w:rPr>
        <w:t xml:space="preserve">В 2026 г. за счет бюджетных средств планируется: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 w:rsidRPr="00F74770">
        <w:rPr>
          <w:color w:val="000000"/>
          <w:sz w:val="28"/>
        </w:rPr>
        <w:t>- завершение строительства мостового перехода через реку</w:t>
      </w:r>
      <w:r>
        <w:rPr>
          <w:color w:val="000000"/>
          <w:sz w:val="28"/>
        </w:rPr>
        <w:t xml:space="preserve"> Катунь у с. Платово на автомобильной дороге Подъезд к с. Платово;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>
        <w:rPr>
          <w:color w:val="000000"/>
          <w:sz w:val="28"/>
        </w:rPr>
        <w:t>- благоустройство смотровой площадки «Чертов палец» (II этап);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>
        <w:rPr>
          <w:color w:val="000000"/>
          <w:sz w:val="28"/>
        </w:rPr>
        <w:t xml:space="preserve">- строительство модульного плавательного бассейна по адресу: с. Майма, микрорайон Берёзовая роща;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87"/>
        <w:jc w:val="both"/>
      </w:pPr>
      <w:r>
        <w:rPr>
          <w:color w:val="000000"/>
          <w:sz w:val="28"/>
        </w:rPr>
        <w:t>- капитальный ремонт Майминской средней общеобразовательной школы № 2;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</w:rPr>
        <w:t>- строительство модульных зданий культурно-досуговых центров в с. Урлу-Аспак и пос. Алферово;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</w:rPr>
        <w:t>- строительство модульного здания библиотеки в с. Манжерок;</w:t>
      </w:r>
    </w:p>
    <w:p w:rsidR="00224B1E" w:rsidRPr="00F74770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</w:rPr>
        <w:t> </w:t>
      </w:r>
      <w:r w:rsidRPr="00F74770">
        <w:rPr>
          <w:color w:val="000000"/>
          <w:sz w:val="28"/>
        </w:rPr>
        <w:t>За счет внебюджетных инвестиций планируется: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</w:rPr>
        <w:t>- дальнейшее развитие Всесезонного курорта «Манжерок», в том числе за счет реализации крупномасштабного инвестиционного проекта на территории площадки «Жемчужина Алтая»;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</w:rPr>
        <w:t>- строительство аэровокзального комплекса и благоустройство привокзальной площади АО «Аэропорт Горно-Алтайск»;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</w:rPr>
        <w:t>- строительство и реконструкция объектов электросетевого хозяйства ПАО «Россети Сибирь»;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</w:pPr>
      <w:r>
        <w:rPr>
          <w:color w:val="000000"/>
          <w:sz w:val="28"/>
        </w:rPr>
        <w:lastRenderedPageBreak/>
        <w:t>- приобретение транспортных средств, оборудования, производственного и хозяйственного инвентаря ООО ТД «МЗЖБИ».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t> 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highlight w:val="white"/>
        </w:rPr>
      </w:pPr>
      <w:r>
        <w:rPr>
          <w:b/>
          <w:sz w:val="28"/>
          <w:szCs w:val="26"/>
          <w:highlight w:val="white"/>
        </w:rPr>
        <w:t>П.4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 по состоянию на 01.01.2026 г. составляет 34,958 %, по сравнению с 2024 г. (34,927 %) произошло увеличение на 0,031 процентных пункта.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На увеличение площади земельных участков, являющихся объектами налогообложения, повлияло увеличение приобретения права собственности на большую площадь земельных участков, находящихся в аренде, предоставления земельных участков бесплатно льготным категориям граждан.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Согласно формы федерального статистического наблюдения № 22-1 «Сведения о наличии и распределении земель по категориям и формам собственности» за 2025 г. общая площадь территории МО «Майминский район» составляет 128 408 га., по сравнению с прошлым годом осталась не изменой.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Общая площадь земельных участков, являющихся объектами налогообложения земельным налогом по состоянию 01.01.2025 г., составила 44889 га, что составляет 34,958 % от общей площади территории МО «Майминский район», т.к. из общей площади территории муниципального района исключены земельные участки, не являющиеся объектами налогообложения, в соответствии со статьей 389 Налогового кодекса Российской Федерации, а именно: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38647 га – земли лесного фонда;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1 109 га – земли водного фонда;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11 908 га – земли государственного запаса, по которым не определена категория земель, отсутствует кадастровая оценка и которые никому не предоставлены;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34 га – земли обороны и безопасности;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32711,5663 га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 xml:space="preserve">– земли, предоставленные в аренду физическим и юридическим лицам. На данные земли налог не начисляется, а наполняемость бюджета осуществляется от арендных платежей.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Уточненные данные взяты из формы федерального статистического наблюдения № 22-1 «Сведения о наличии и распределении земель по категориям и формам собственности» на 01.01.2026 г., реестр договоров аренды Майминского района 2025 г., реестр договоров купли-продажи Майминского района 2025 г., реестр договоров земельных участков, заключенных по результатам аукционов 2025 г., реестр земельных участков, предоставленных бесплатно отдельным категориям граждан в 2025 году, перечни земельных участков, находящихся в муниципальной собственности </w:t>
      </w:r>
      <w:r>
        <w:rPr>
          <w:color w:val="000000"/>
          <w:sz w:val="28"/>
        </w:rPr>
        <w:lastRenderedPageBreak/>
        <w:t xml:space="preserve">сельских поселений и предоставленных на праве аренды или собственности в 2025 году.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целях исполнения прогнозных показателей Администрацией МО «Майминский район» проводится:</w:t>
      </w:r>
    </w:p>
    <w:p w:rsidR="00224B1E" w:rsidRDefault="00F74770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993"/>
        </w:tabs>
        <w:jc w:val="both"/>
      </w:pPr>
      <w:r>
        <w:rPr>
          <w:color w:val="000000"/>
          <w:sz w:val="28"/>
        </w:rPr>
        <w:t>разъяснительная работа с физическими и юридическими лицами о необходимости приобретения права собственности на земельные участки, находящиеся на праве аренды после окончания строительства объектов недвижимости;</w:t>
      </w:r>
    </w:p>
    <w:p w:rsidR="00224B1E" w:rsidRDefault="00F74770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993"/>
        </w:tabs>
        <w:jc w:val="both"/>
      </w:pPr>
      <w:r>
        <w:rPr>
          <w:color w:val="000000"/>
          <w:sz w:val="28"/>
        </w:rPr>
        <w:t>мероприятия по выявлению правообладателей ранее учтенных объектов недвижимости, с информированием населения о необходимости регистрации своих прав на принадлежащие им объекты недвижимости.</w:t>
      </w:r>
    </w:p>
    <w:p w:rsidR="00224B1E" w:rsidRDefault="00224B1E">
      <w:pPr>
        <w:tabs>
          <w:tab w:val="left" w:pos="4962"/>
        </w:tabs>
        <w:ind w:firstLine="567"/>
        <w:jc w:val="both"/>
        <w:rPr>
          <w:spacing w:val="-4"/>
          <w:sz w:val="28"/>
          <w:szCs w:val="28"/>
          <w:highlight w:val="yellow"/>
        </w:rPr>
      </w:pPr>
    </w:p>
    <w:p w:rsidR="00224B1E" w:rsidRDefault="00F74770">
      <w:pPr>
        <w:tabs>
          <w:tab w:val="left" w:pos="4962"/>
        </w:tabs>
        <w:ind w:firstLine="567"/>
        <w:jc w:val="both"/>
        <w:rPr>
          <w:b/>
          <w:spacing w:val="-4"/>
          <w:sz w:val="26"/>
          <w:szCs w:val="26"/>
          <w:highlight w:val="white"/>
        </w:rPr>
      </w:pPr>
      <w:r>
        <w:rPr>
          <w:b/>
          <w:spacing w:val="-4"/>
          <w:sz w:val="26"/>
          <w:szCs w:val="26"/>
          <w:highlight w:val="white"/>
        </w:rPr>
        <w:t>П.5 Доля прибыльных сельскохозяйственных организаций в общем их числе.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962"/>
        </w:tabs>
        <w:ind w:firstLine="709"/>
        <w:jc w:val="both"/>
        <w:rPr>
          <w:highlight w:val="white"/>
        </w:rPr>
      </w:pPr>
      <w:r>
        <w:rPr>
          <w:spacing w:val="-4"/>
          <w:sz w:val="28"/>
          <w:highlight w:val="white"/>
        </w:rPr>
        <w:t xml:space="preserve">В аграрном секторе по виду деятельности «Сельское хозяйство» фактически осуществляет свою деятельность 24 хозяйства всех категорий, из которых 3 – сельскохозяйственные предприятия, 5 - предприятия переработки сельхозпродукции, СПК - 2 и 14 -  крестьянские - фермерские хозяйства.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962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За 2025 г.  сумма государственной поддержки сельскохозяйственных организаций составила 6056,0 тыс. руб. Доля прибыльных сельскохозяйственных   организаций составила – 80%, что на 8,889% меньше в сравнении с аналогичным периодом прошлого года. Чистая прибыль среди организаций с положительным финансовым результатом по итогам 2025 года составила - 35545 тыс. руб.  Чистая прибыль (убыток) среди убыточных организаций составила (86441) тыс. руб. </w:t>
      </w:r>
    </w:p>
    <w:p w:rsidR="00224B1E" w:rsidRDefault="00224B1E">
      <w:pPr>
        <w:tabs>
          <w:tab w:val="left" w:pos="4962"/>
        </w:tabs>
        <w:ind w:firstLine="567"/>
        <w:jc w:val="both"/>
        <w:rPr>
          <w:b/>
          <w:spacing w:val="-4"/>
          <w:sz w:val="26"/>
          <w:szCs w:val="26"/>
          <w:highlight w:val="yellow"/>
        </w:rPr>
      </w:pPr>
    </w:p>
    <w:p w:rsidR="00224B1E" w:rsidRDefault="00F7477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>П.6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2025 г. протяженность автомобильных дорог общего пользования местного значения составляет 331 км. Данный показатель остался на уровне 2024 года.</w:t>
      </w:r>
      <w:r>
        <w:rPr>
          <w:color w:val="FF0000"/>
          <w:sz w:val="28"/>
        </w:rPr>
        <w:t xml:space="preserve">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Протяженность автомобильных дорог общего пользования местного значения, не отвечающих нормативным требованиям составляет за 2025 год 163,100 км, по сравнению с 2024 г. показатель уменьшился на 2,605 км.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2025 г. составила 49,275%, по сравнению с 2024 г. показатель уменьшился на 0,787 процентных пункта.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рамках регионального проекта «Региональная и местная дорожная сеть» осуществлялись следующие мероприятия: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</w:rPr>
        <w:t> 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4527"/>
        <w:gridCol w:w="1779"/>
        <w:gridCol w:w="2321"/>
      </w:tblGrid>
      <w:tr w:rsidR="00224B1E" w:rsidTr="00F74770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b/>
                <w:color w:val="000000"/>
              </w:rPr>
              <w:t>Наименование объекта (Адрес)</w:t>
            </w:r>
          </w:p>
        </w:tc>
        <w:tc>
          <w:tcPr>
            <w:tcW w:w="1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Протяженность, км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Размер бюджетных ассигнований, тыс. руб.</w:t>
            </w:r>
          </w:p>
        </w:tc>
      </w:tr>
      <w:tr w:rsidR="00224B1E" w:rsidTr="00F74770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Ремонт автомобильной дороги по ул. Газпрома от ул. Подгорная в районе дома № 60 до дома №1 по </w:t>
            </w:r>
            <w:r>
              <w:rPr>
                <w:color w:val="000000"/>
              </w:rPr>
              <w:lastRenderedPageBreak/>
              <w:t>ул. Газпрома в с. Майма, Майминский район, Республика Алтай</w:t>
            </w:r>
          </w:p>
        </w:tc>
        <w:tc>
          <w:tcPr>
            <w:tcW w:w="17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lastRenderedPageBreak/>
              <w:t>0,420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 xml:space="preserve">13654,30169  </w:t>
            </w:r>
          </w:p>
        </w:tc>
      </w:tr>
      <w:tr w:rsidR="00224B1E" w:rsidTr="00F74770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Ремонт автомобильной дороги по ул. Центральная от дома № 1 до дома № 21 в с. Майма, Майминского района, Республики Алтай</w:t>
            </w:r>
          </w:p>
        </w:tc>
        <w:tc>
          <w:tcPr>
            <w:tcW w:w="17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0,310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 xml:space="preserve">8001,32352  </w:t>
            </w:r>
          </w:p>
        </w:tc>
      </w:tr>
      <w:tr w:rsidR="00224B1E" w:rsidTr="00F74770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Ремонт асфальтобетонного покрытия автомобильной̆ дороги ул. Заводская от дома №42а до пересечения с пер. Детсадовский в с. Майма, Майминского района, Республики Алтай</w:t>
            </w:r>
          </w:p>
        </w:tc>
        <w:tc>
          <w:tcPr>
            <w:tcW w:w="17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0,780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19268,61026</w:t>
            </w:r>
          </w:p>
        </w:tc>
      </w:tr>
      <w:tr w:rsidR="00224B1E" w:rsidTr="00F74770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Ремонт автомобильной дороги по пер. Спортивный от пересечения с ул. Юбилейная до пересечения с ул. Механизаторов, с.Майма</w:t>
            </w:r>
          </w:p>
        </w:tc>
        <w:tc>
          <w:tcPr>
            <w:tcW w:w="17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0,665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1100,05931</w:t>
            </w:r>
          </w:p>
        </w:tc>
      </w:tr>
      <w:tr w:rsidR="00224B1E" w:rsidTr="00F74770">
        <w:trPr>
          <w:trHeight w:val="209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 xml:space="preserve">Всего 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</w:tc>
        <w:tc>
          <w:tcPr>
            <w:tcW w:w="17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42024,29478</w:t>
            </w:r>
          </w:p>
        </w:tc>
      </w:tr>
    </w:tbl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рамках регионального проекта «Финансирование дорожной деятельности в отношении автомобильных дорог общего пользования регионального или межмуниципального, местного значения» осуществлялись следующие мероприятия: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709"/>
        <w:jc w:val="both"/>
      </w:pPr>
      <w:r>
        <w:rPr>
          <w:color w:val="000000"/>
          <w:sz w:val="28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528"/>
        <w:gridCol w:w="1760"/>
        <w:gridCol w:w="2337"/>
      </w:tblGrid>
      <w:tr w:rsidR="00224B1E">
        <w:trPr>
          <w:trHeight w:val="23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5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b/>
                <w:color w:val="000000"/>
              </w:rPr>
              <w:t>Наименование объекта (Адрес)</w:t>
            </w:r>
          </w:p>
        </w:tc>
        <w:tc>
          <w:tcPr>
            <w:tcW w:w="17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Протяженность, км</w:t>
            </w:r>
          </w:p>
        </w:tc>
        <w:tc>
          <w:tcPr>
            <w:tcW w:w="23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</w:rPr>
              <w:t>Размер бюджетных ассигнований, тыс. руб.</w:t>
            </w:r>
          </w:p>
        </w:tc>
      </w:tr>
      <w:tr w:rsidR="00224B1E">
        <w:trPr>
          <w:trHeight w:val="20"/>
        </w:trPr>
        <w:tc>
          <w:tcPr>
            <w:tcW w:w="6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5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Ремонт автомобильной дороги по ул. Ипподромная, от дома № 30 до пересечения с ул. Советская в районе дома № 144, в с. Кызыл-Озек, Республики Алтай</w:t>
            </w: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0,479</w:t>
            </w:r>
          </w:p>
        </w:tc>
        <w:tc>
          <w:tcPr>
            <w:tcW w:w="23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 xml:space="preserve">7398,43589  </w:t>
            </w:r>
          </w:p>
        </w:tc>
      </w:tr>
      <w:tr w:rsidR="00224B1E">
        <w:trPr>
          <w:trHeight w:val="20"/>
        </w:trPr>
        <w:tc>
          <w:tcPr>
            <w:tcW w:w="6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5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Ремонт асфальтобетонного покрытия автомобильной дороги от дома №34 по ул. Набережная до дома №9 по ул. Мира в с. Подгорное, Майминского района, Республики Алтай</w:t>
            </w: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0,620</w:t>
            </w:r>
          </w:p>
        </w:tc>
        <w:tc>
          <w:tcPr>
            <w:tcW w:w="23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 xml:space="preserve">10000,00000  </w:t>
            </w:r>
          </w:p>
        </w:tc>
      </w:tr>
      <w:tr w:rsidR="00224B1E">
        <w:trPr>
          <w:trHeight w:val="230"/>
        </w:trPr>
        <w:tc>
          <w:tcPr>
            <w:tcW w:w="6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45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17398,43589</w:t>
            </w:r>
          </w:p>
        </w:tc>
      </w:tr>
    </w:tbl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 На плановый период 2026 – 2028 г. данный показатель планируется улучшить в связи с проведением ремонтных работ в рамках Регионального проекта «Региональная и местная дорожная сеть» Национального проекта «Инфраструктура для жизни», а также за счет субсидии из Дорожного фонда Республики Алтай в рамках государственной программы Республики Алтай «Развитие транспортного комплекса». 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yellow"/>
        </w:rPr>
      </w:pPr>
    </w:p>
    <w:p w:rsidR="00224B1E" w:rsidRDefault="00F74770">
      <w:pPr>
        <w:widowControl w:val="0"/>
        <w:ind w:firstLine="567"/>
        <w:jc w:val="both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П.7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Доля населения, проживающего в населенных пунктах, не имеющих регулярного автобусного сообщения, с административным центром по состоянию на 01.01.2026г. составляет 0,165 %. По сравнению с 2024 г. показатель не изменился.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На сегодняшний день отсутствует регулярное автобусное сообщение с административным центром в пос. Карым (проживает 48 чел.), пос. В.Сайдыс (проживает 3 чел.).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Организация регулярного автобусного сообщения с вышеуказанными селами экономически не выгодна, так как население пользуется личным </w:t>
      </w:r>
      <w:r>
        <w:rPr>
          <w:color w:val="000000"/>
          <w:sz w:val="28"/>
        </w:rPr>
        <w:lastRenderedPageBreak/>
        <w:t>автотранспортом, а в поселок Карым ходит два раза в день служебный автомобиль ООО «Карым» и школьный автобус.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На плановый период 2026-2028 г. доля населения, проживающего в населенных пунктах, не имеющих регулярного автобусного сообщения, будет снижаться. </w:t>
      </w:r>
    </w:p>
    <w:p w:rsidR="00224B1E" w:rsidRDefault="00224B1E">
      <w:pPr>
        <w:widowControl w:val="0"/>
        <w:ind w:firstLine="567"/>
        <w:jc w:val="both"/>
        <w:rPr>
          <w:b/>
          <w:spacing w:val="-4"/>
          <w:sz w:val="26"/>
          <w:szCs w:val="26"/>
          <w:highlight w:val="yellow"/>
        </w:rPr>
      </w:pPr>
    </w:p>
    <w:p w:rsidR="00224B1E" w:rsidRDefault="00F74770">
      <w:pPr>
        <w:widowControl w:val="0"/>
        <w:ind w:firstLine="567"/>
        <w:jc w:val="both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П.8 Среднемесячная номинальная начисленная заработная плата работников.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  <w:rPr>
          <w:highlight w:val="white"/>
        </w:rPr>
      </w:pPr>
      <w:r>
        <w:rPr>
          <w:i/>
          <w:color w:val="000000"/>
          <w:spacing w:val="-4"/>
          <w:sz w:val="26"/>
          <w:highlight w:val="white"/>
        </w:rPr>
        <w:t>крупных и средних предприятий и некоммерческих организаций городского округа (муниципального района):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  <w:highlight w:val="white"/>
        </w:rPr>
        <w:t xml:space="preserve">Среднемесячная заработная плата работников крупных, средних предприятий и некоммерческих организаций Майминского района за 2025 г. составила 89826,4 руб. и возросла по сравнении с предыдущим годом на </w:t>
      </w:r>
      <w:r>
        <w:rPr>
          <w:color w:val="000000"/>
          <w:sz w:val="28"/>
        </w:rPr>
        <w:t>16140,2 руб., или на 21,9%. Причинами повышения среднемесячной заработной платы работников крупных, средних предприятий и некоммерческих организаций являются повышение с 1 января 2025 года МРОТ; индексация заработной платы работников государственных и муниципальных учреждений; реализация проектов в сфере туризма (ООО «ВК «Манжерок»). Средняя заработная плата крупных, средних предприятий и некоммерческих организаций в 2026 г. планируется на уровне 91622,9 руб. с ростом к 2025 г. на 2 %, в 2027 г. – 93455,4 руб. с ростом к 2026 г. на 2 %, в 2028 г. составит 95324,5 руб. с ростом к 2027 г. на 2 %.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yellow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  <w:rPr>
          <w:highlight w:val="white"/>
        </w:rPr>
      </w:pPr>
      <w:r>
        <w:rPr>
          <w:i/>
          <w:color w:val="000000"/>
          <w:sz w:val="26"/>
          <w:highlight w:val="white"/>
        </w:rPr>
        <w:t>муниципальных дошкольных образовательных учреждений: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Среднемесячная номинальная начисленная заработная плата работников муниципальных дошкольных образовательных организаций за 2025 г. выросла на 13,7 % к уровню 2024 г. и составила 49366,2 руб. Рост среднемесячной номинальной начисленной заработной платы связан с увеличением целевого показателя, установленного Указами Президента РФ.  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  <w:rPr>
          <w:highlight w:val="yellow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  <w:rPr>
          <w:bCs/>
          <w:i/>
          <w:color w:val="000000"/>
          <w:sz w:val="26"/>
          <w:szCs w:val="26"/>
          <w:highlight w:val="white"/>
        </w:rPr>
      </w:pPr>
      <w:r>
        <w:rPr>
          <w:i/>
          <w:color w:val="000000"/>
          <w:sz w:val="26"/>
          <w:highlight w:val="white"/>
        </w:rPr>
        <w:t>муниципальных общеобразовательных учреждений: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Среднемесячная номинальная начисленная заработная плата работников муниципальных общеобразовательных организаций за 2025 г. увеличилась на 17,1 % по отношению к уровню 2024 г. и составила 67675,3 руб. Рост среднемесячной номинальной начисленной заработной платы связан с увеличением целевого показателя, установленного Указами Президента РФ, а также с повышением МРОТ.  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  <w:rPr>
          <w:highlight w:val="yellow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  <w:rPr>
          <w:bCs/>
          <w:i/>
          <w:color w:val="000000"/>
          <w:spacing w:val="-4"/>
          <w:sz w:val="26"/>
          <w:szCs w:val="26"/>
          <w:highlight w:val="white"/>
        </w:rPr>
      </w:pPr>
      <w:r>
        <w:rPr>
          <w:i/>
          <w:color w:val="000000"/>
          <w:spacing w:val="-4"/>
          <w:sz w:val="26"/>
          <w:highlight w:val="white"/>
        </w:rPr>
        <w:t>учителей муниципальных общеобразовательных учреждений: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Среднемесячная начисленная заработная плата учителей за отчетный год изменилась в сторону увеличения на 15,6 % и составила 65527,2 руб. Рост средней заработной платы связан с реализацией Указа Президента РФ № 597 от 07 мая 2012 г, а также с увеличением МРОТ.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>муниципальных учреждений культуры и искусства: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>Среднемесячная номинальная начисленная заработная плата работников культуры за 2025 г. составила 53 980,4 руб. Темп роста заработной платы к предыдущему 2024 г.  составил – 8,9 %. (среднемесячная номинальная заработная плата работников культуры в 2024 году составила 49 567,40 руб.)</w:t>
      </w:r>
      <w:r>
        <w:rPr>
          <w:highlight w:val="white"/>
        </w:rPr>
        <w:t xml:space="preserve">. </w:t>
      </w:r>
      <w:r>
        <w:rPr>
          <w:color w:val="000000"/>
          <w:sz w:val="28"/>
          <w:szCs w:val="28"/>
          <w:highlight w:val="white"/>
        </w:rPr>
        <w:t>Рост средней заработной платы связан с реализацией Указа Президента РФ № 597 от 07 мая 2012 г</w:t>
      </w:r>
      <w:r>
        <w:rPr>
          <w:highlight w:val="white"/>
        </w:rPr>
        <w:t>.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>муниципальных учреждений физической культуры и спорта: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624"/>
        <w:jc w:val="both"/>
        <w:rPr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>Среднемесячная заработная плата работников муниципальных учреждений физической культуры и спорта составила 57 062,72 руб., что выше уровня предыдущего года на 9,9 % (51 910,00 руб.). Увеличение связано с ежегодным ростом МРОТ, индексацией окладов и ростом целевых показателей оплаты труда, определенных Указом Президента Российской Федерации для отдельных категорий работников.</w:t>
      </w:r>
      <w:r>
        <w:rPr>
          <w:color w:val="000000"/>
          <w:sz w:val="27"/>
          <w:highlight w:val="white"/>
        </w:rPr>
        <w:t xml:space="preserve"> </w:t>
      </w:r>
    </w:p>
    <w:p w:rsidR="00224B1E" w:rsidRDefault="00224B1E">
      <w:pPr>
        <w:ind w:firstLine="709"/>
        <w:jc w:val="both"/>
        <w:rPr>
          <w:i/>
          <w:spacing w:val="-4"/>
          <w:sz w:val="26"/>
          <w:szCs w:val="26"/>
          <w:highlight w:val="yellow"/>
        </w:rPr>
      </w:pPr>
    </w:p>
    <w:p w:rsidR="00224B1E" w:rsidRDefault="00F74770">
      <w:pPr>
        <w:numPr>
          <w:ilvl w:val="0"/>
          <w:numId w:val="2"/>
        </w:numPr>
        <w:tabs>
          <w:tab w:val="center" w:pos="993"/>
        </w:tabs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  <w:lang w:eastAsia="ru-RU"/>
        </w:rPr>
        <w:t>Дошкольное образование</w:t>
      </w:r>
    </w:p>
    <w:p w:rsidR="00224B1E" w:rsidRDefault="00224B1E">
      <w:pPr>
        <w:tabs>
          <w:tab w:val="center" w:pos="993"/>
        </w:tabs>
        <w:ind w:left="1287"/>
        <w:jc w:val="center"/>
        <w:rPr>
          <w:b/>
          <w:sz w:val="26"/>
          <w:szCs w:val="26"/>
          <w:highlight w:val="white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По состоянию на 31 декабря 2025 года в муниципальном образовании «Майминский район» район» функционирует 13 муниципальных бюджетных дошкольных образовательных учреждений, в том числе: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13 юридических лиц;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5 дошкольных групп при муниципальных общеобразовательных организациях.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Количество групп в организациях, осуществляющих образовательную деятельность по образовательным программам дошкольного образования, присмотр и уход за детьми, составляет: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highlight w:val="white"/>
        </w:rPr>
      </w:pPr>
      <w:r>
        <w:rPr>
          <w:color w:val="000000"/>
          <w:sz w:val="28"/>
        </w:rPr>
        <w:t xml:space="preserve">          -</w:t>
      </w:r>
      <w:r>
        <w:rPr>
          <w:color w:val="000000"/>
          <w:sz w:val="28"/>
          <w:highlight w:val="white"/>
        </w:rPr>
        <w:t>66 групп общеразвивающей направленности;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- 25 групп комбинированной направленности;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Вариативные формы предоставления дошкольного образования представлены: группами кратковременного пребывания, семейными дошкольными группами и частным детским садом.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t xml:space="preserve">В 2025 году в районе функционировало 3 семейные группы, 2 группы кратковременного пребывания с охватом 20 детей, 1 частный детский сад АН ДОО «Детский сад Первые шаги». </w:t>
      </w:r>
    </w:p>
    <w:p w:rsidR="00224B1E" w:rsidRDefault="00224B1E">
      <w:pPr>
        <w:jc w:val="both"/>
        <w:rPr>
          <w:b/>
          <w:sz w:val="26"/>
          <w:szCs w:val="26"/>
          <w:highlight w:val="white"/>
        </w:rPr>
      </w:pPr>
    </w:p>
    <w:p w:rsidR="00224B1E" w:rsidRDefault="00F74770">
      <w:pPr>
        <w:ind w:firstLine="709"/>
        <w:jc w:val="both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  <w:lang w:eastAsia="ru-RU"/>
        </w:rPr>
        <w:t>П. 9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p w:rsidR="00224B1E" w:rsidRDefault="00224B1E">
      <w:pPr>
        <w:jc w:val="both"/>
        <w:rPr>
          <w:b/>
          <w:sz w:val="26"/>
          <w:szCs w:val="26"/>
          <w:highlight w:val="white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В </w:t>
      </w:r>
      <w:r>
        <w:rPr>
          <w:color w:val="000000"/>
          <w:sz w:val="28"/>
          <w:highlight w:val="white"/>
        </w:rPr>
        <w:t xml:space="preserve">2025 год численность детей в возрасте от 1 до 6 лет, получающих дошкольное образование в образовательных учреждениях Майминского района, составила 1631 воспитанник, по сравнению с 2024 годом численность уменьшилась на 163 ребенка. Причина снижения числа воспитанников, получающих дошкольное образование в данной возрастной категории, связана </w:t>
      </w:r>
      <w:r>
        <w:rPr>
          <w:color w:val="000000"/>
          <w:sz w:val="28"/>
          <w:highlight w:val="white"/>
        </w:rPr>
        <w:lastRenderedPageBreak/>
        <w:t xml:space="preserve">со снижением доли детей в возрасте 5-6 лет в общей  численности детей от 1 года до 6 лет. </w:t>
      </w:r>
      <w:r>
        <w:rPr>
          <w:color w:val="000000"/>
          <w:sz w:val="28"/>
        </w:rPr>
        <w:t xml:space="preserve">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Доля детей в возрасте 1 - 6 лет, получающих дошкольное образование, в муниципальных образовательных учреждениях в общей численности детей в возрасте 1- 6 лет в 2025 году составила 75,161%. по сравнению с 2024 годом данный показатель уменьшился на 7,512 процентных пункта (в 2024 году данный показатель составлял 82,673%).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Доля детей с ограниченными возможностями здоровья в общей численности детей, посещающих муниципальные организации, осуществляющие образовательную деятельность по образовательным программам дошкольного образования, присмотр и уход за детьми, составила 2,2%, в 2024 году - 0,98 %. 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Доля детей-инвалидов в общей численности детей, посещающих муниципальные организации, осуществляющие образовательную деятельность по образовательным программам дошкольного образования, присмотр и уход за детьми, составила 1,17 %, в 2024 г. - 0,88%. Отмечается увеличение количества детей с ОВЗ и детей с инвалидностью, охваченных дошкольным образованием. 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 </w:t>
      </w:r>
    </w:p>
    <w:p w:rsidR="00224B1E" w:rsidRDefault="00F74770">
      <w:pPr>
        <w:ind w:firstLine="567"/>
        <w:jc w:val="both"/>
        <w:rPr>
          <w:b/>
          <w:color w:val="000000"/>
          <w:sz w:val="26"/>
          <w:szCs w:val="26"/>
          <w:highlight w:val="white"/>
        </w:rPr>
      </w:pPr>
      <w:r>
        <w:rPr>
          <w:b/>
          <w:color w:val="000000"/>
          <w:sz w:val="26"/>
          <w:szCs w:val="26"/>
          <w:highlight w:val="white"/>
        </w:rPr>
        <w:t>П. 10 Доля детей в возрасте 1 - 6 лет, состоящих на учете для определения в муниципальные дошкольные образовательные учреждения, в общей численности детей в возрасте 1 - 6 лет.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t xml:space="preserve">Доля детей в возрасте 1- 6 лет, состоящих на учете для определения в муниципальные дошкольные образовательные учреждения, в общей численности детей в возрасте 1- 6 лет по состоянию на 31.12.2025 года составила 11,106%, по сравнению 2024 годом произошло увеличение на 4,424 процентных пункта.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t xml:space="preserve">Количество детей возрасте 1 - 6 лет, состоящих на учете для определения в муниципальные дошкольные образовательные учреждения, составило 241 ребенок, по сравнению с 2024 годом численность увеличилась на 96 человек. Увеличение показателя произошло за счет увеличения количества детей в возрасте от 1 года до 3 лет </w:t>
      </w:r>
      <w:r>
        <w:rPr>
          <w:sz w:val="28"/>
          <w:szCs w:val="28"/>
        </w:rPr>
        <w:t xml:space="preserve">по причине увеличения рождаемости и притока населения из других районов Республики Алтай.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 Численность детей в возрасте 1 - 6 лет в муниципальном образовании установлена согласно статистическим данным на 01.01.2024 года и составляет 2170 детей.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  <w:u w:val="single"/>
        </w:rPr>
      </w:pPr>
      <w:r>
        <w:rPr>
          <w:color w:val="000000"/>
          <w:sz w:val="28"/>
          <w:highlight w:val="white"/>
        </w:rPr>
        <w:t xml:space="preserve">В 2026 г. и в плановом периоде снижение данного показателя не планируется в связи с тем, что отмечается увеличение численности детей, рожденных в 2022-2023 годах за счет увеличения рождаемости и притока населения из других муниципалитетов Республики Алтай. </w:t>
      </w:r>
    </w:p>
    <w:p w:rsidR="00224B1E" w:rsidRDefault="00F74770">
      <w:pPr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                  </w:t>
      </w:r>
    </w:p>
    <w:p w:rsidR="00224B1E" w:rsidRPr="00F74770" w:rsidRDefault="00F74770" w:rsidP="00F7477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highlight w:val="white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  <w:lang w:val="ru-RU"/>
        </w:rPr>
        <w:t>П. 11 Доля муниципальных дошкольных общеобразовательных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общеобразовательных учреждений.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>Доля муниципальных дошкольных общеобразовательных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общеобразовательных учреждений за 2025 год составила 37,500 %, по сравнению с 2024 г. показатель не изменился.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По итогам 2025 года количество муниципальных дошкольных общеобразовательных организаций, здания которых находятся в аварийном состоянии или требуют капитального ремонта, составляет 6 организаций. В летний период проводился косметический ремонт во всех образовательных организациях муниципального образования.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В плановом периоде не планируется проведение капитальных ремонтов в зданиях дошкольных образовательных организаций.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В плановом периоде работа по решению вопроса по обеспечению доступности дошкольного образования будет продолжена.</w:t>
      </w:r>
    </w:p>
    <w:p w:rsidR="00224B1E" w:rsidRDefault="00224B1E">
      <w:pPr>
        <w:ind w:firstLine="708"/>
        <w:jc w:val="both"/>
        <w:rPr>
          <w:sz w:val="26"/>
          <w:szCs w:val="26"/>
          <w:highlight w:val="yellow"/>
        </w:rPr>
      </w:pPr>
    </w:p>
    <w:p w:rsidR="00224B1E" w:rsidRDefault="00F74770">
      <w:pPr>
        <w:numPr>
          <w:ilvl w:val="0"/>
          <w:numId w:val="2"/>
        </w:num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Общее и дополнительное образование</w:t>
      </w:r>
    </w:p>
    <w:p w:rsidR="00224B1E" w:rsidRDefault="00224B1E">
      <w:pPr>
        <w:jc w:val="center"/>
        <w:rPr>
          <w:b/>
          <w:sz w:val="26"/>
          <w:szCs w:val="26"/>
          <w:highlight w:val="white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Система общего образования в муниципальном образовании представлена 16 общеобразовательными учреждениями (в том числе 9 средних, 4 основных и 3 начальных общеобразовательных учреждения). Число учреждений образования по отношению к 2025 году не изменилось и в плановом периоде изменений не планируется.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080"/>
        </w:tabs>
        <w:ind w:firstLine="567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Набор детей в первый класс в 2025-2026 учебном году – 421 человек, 2024-2025 учебном году – 462 человека.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2694"/>
        </w:tabs>
        <w:ind w:firstLine="567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Численность обучающихся на начало 2025-2026 учебного года - 4453 человек.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694"/>
        </w:tabs>
        <w:spacing w:line="253" w:lineRule="atLeast"/>
        <w:ind w:firstLine="567"/>
        <w:jc w:val="both"/>
        <w:rPr>
          <w:highlight w:val="white"/>
        </w:rPr>
      </w:pPr>
    </w:p>
    <w:p w:rsidR="00224B1E" w:rsidRDefault="00F74770" w:rsidP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highlight w:val="white"/>
        </w:rPr>
      </w:pPr>
      <w:r>
        <w:rPr>
          <w:b/>
          <w:color w:val="000000"/>
          <w:sz w:val="28"/>
          <w:highlight w:val="white"/>
        </w:rPr>
        <w:t>П. 12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В 2025-2026 учебном году выпуск 11 класса составил 109 человек. 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2694"/>
        </w:tabs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Аттестат с отличием о среднем общем образовании и медаль «За особые успехи в учении» получили 9 обучающихся.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Доля выпускников муниципальных образовательных учреждений, не получивших аттестат о среднем образовании, в общей численности выпускников муниципальных образовательных учреждений за 2025 - 2026 учебный год составляет 2,8 %.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В целях улучшения достигнутого показателя по общеобразовательным учреждениям района продолжается ведение систематической работы по повышению качества образования: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- организация адресной поддержки школ с низкими образовательными результатами;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ind w:firstLine="851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- проведение курсов повышения квалификации, обучающих мероприятий, семинаров и круглых столов с педагогическими работниками по </w:t>
      </w:r>
      <w:r>
        <w:rPr>
          <w:color w:val="000000"/>
          <w:sz w:val="28"/>
          <w:highlight w:val="white"/>
        </w:rPr>
        <w:lastRenderedPageBreak/>
        <w:t>вопросам подготовки к государственной итоговой аттестации в форме ЕГЭ и ГВЭ;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ind w:firstLine="851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- организация адресной методической поддержки молодых учителей, педагогов со стабильно низкими результатами;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ind w:firstLine="851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- проведение мотивационно-информационной работы с участниками образовательного процесса (педагогами, родителями/законными представителями, обучающимися);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993"/>
        </w:tabs>
        <w:ind w:firstLine="851"/>
        <w:jc w:val="both"/>
      </w:pPr>
      <w:r>
        <w:rPr>
          <w:color w:val="000000"/>
          <w:sz w:val="28"/>
          <w:highlight w:val="white"/>
        </w:rPr>
        <w:t xml:space="preserve">- проведение контрольных мероприятий в форме мониторинга по оценке качества образования обучающихся на разных уровнях образования. </w:t>
      </w:r>
    </w:p>
    <w:p w:rsidR="00224B1E" w:rsidRDefault="00224B1E">
      <w:pPr>
        <w:ind w:left="-142" w:firstLine="709"/>
        <w:jc w:val="both"/>
        <w:rPr>
          <w:b/>
          <w:bCs/>
          <w:sz w:val="26"/>
          <w:szCs w:val="26"/>
          <w:highlight w:val="yellow"/>
        </w:rPr>
      </w:pPr>
    </w:p>
    <w:p w:rsidR="00224B1E" w:rsidRDefault="00F74770">
      <w:pPr>
        <w:ind w:left="-142" w:firstLine="709"/>
        <w:jc w:val="both"/>
        <w:rPr>
          <w:b/>
          <w:bCs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П. 13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Одним из приоритетных направлений деятельности муниципальной системы образования является приведение существующих зданий образовательных учреждений в соответствие современным требованиям.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учреждений, составляет в 2025 г. 68,750 %. Из имеющихся в районе 16 общеобразовательных учреждений 11 учреждений соответствуют современным требованиям обучения.  В 2025 году не запланировано увеличение количества общеобразовательных организаций, соответствующих современным требованиям.</w:t>
      </w:r>
    </w:p>
    <w:p w:rsidR="00224B1E" w:rsidRPr="00F74770" w:rsidRDefault="00F7477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highlight w:val="white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  <w:lang w:val="ru-RU"/>
        </w:rPr>
        <w:t>П. 14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в отчетном периоде составляет 31,250 % (5 образовательных организаций). В 2024 году данный показатель также был равен 31,250 % (5 образовательных организаций).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t>По итогам 2025 г. требуют капитального ремонта следующие общеобразовательные учреждения: МКОУ «Майминская СОШ №2», МКОУ «Кызыл-Озекская СОШ» (здание начальной школы, расположенное по адресу: с.Кызыл-Озек, ул.Советская,64), МКОУ «Соузгинская СОШ», МКОУ «Подгорновская СОШ», МКОУ «Верх-Карагужская ООШ».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Капитальный ремонт МКОУ «Майминская СОШ №2» начат в 2026 году со сроком завершения в 2027 году.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line="65" w:lineRule="atLeast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 рамках подготовки к новому 2025-2026 учебному году в образовательных организациях района проведены мероприятия, направленные на устранение нарушений надзорных органов, улучшение санитарно-технического состояния зданий, укрепление материально-технической базы, антитеррористические мероприятия, медосмотры.</w:t>
      </w:r>
    </w:p>
    <w:p w:rsidR="00224B1E" w:rsidRDefault="00224B1E">
      <w:pPr>
        <w:ind w:firstLine="708"/>
        <w:jc w:val="both"/>
        <w:rPr>
          <w:sz w:val="26"/>
          <w:szCs w:val="26"/>
          <w:highlight w:val="yellow"/>
        </w:rPr>
      </w:pPr>
    </w:p>
    <w:p w:rsidR="00224B1E" w:rsidRDefault="00F74770" w:rsidP="00F74770">
      <w:pPr>
        <w:ind w:firstLine="709"/>
        <w:jc w:val="both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П. 15 Доля детей первой и второй групп здоровья в общей численности обучающихся в муниципальных общеобразовательных учреждениях.</w:t>
      </w:r>
    </w:p>
    <w:p w:rsidR="00224B1E" w:rsidRDefault="00F74770" w:rsidP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Численность детей первой и второй групп здоровья, обучающихся в муниципальных общеобразовательных учреждениях, составила 3135 человек.</w:t>
      </w:r>
    </w:p>
    <w:p w:rsidR="00224B1E" w:rsidRDefault="00F74770" w:rsidP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Общее число осмотренных детей, обучающихся в муниципальных общеобразовательных организациях 3423 ребенка. </w:t>
      </w:r>
    </w:p>
    <w:p w:rsidR="00224B1E" w:rsidRDefault="00224B1E" w:rsidP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yellow"/>
        </w:rPr>
      </w:pPr>
    </w:p>
    <w:p w:rsidR="00224B1E" w:rsidRDefault="00F74770" w:rsidP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highlight w:val="white"/>
        </w:rPr>
      </w:pPr>
      <w:r>
        <w:rPr>
          <w:b/>
          <w:color w:val="000000"/>
          <w:sz w:val="28"/>
          <w:highlight w:val="white"/>
        </w:rPr>
        <w:t>П. 16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Доля обучающихся в муниципальных общеобразовательных учреждениях, занимающихся во вторую смену, в общей численности обучающихся в муниципальных общеобразовательных учреждениях в 2025 г. составила 36,2 %, по сравнению с 2024 г. показатель уменьшился на 0,5 процентных пункта, за счет уменьшения численности детей, обучающихся в муниципальных общеобразовательных учреждениях.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  <w:highlight w:val="white"/>
        </w:rPr>
        <w:t>Число обучающихся в муниципальных общеобразовательных учреждениях, занимающихся во вторую (третью) смену в 2025 г. составляет 1612 человек.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highlight w:val="white"/>
        </w:rPr>
      </w:pPr>
    </w:p>
    <w:p w:rsidR="00224B1E" w:rsidRDefault="00F74770" w:rsidP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60" w:line="235" w:lineRule="atLeast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8"/>
        </w:rPr>
        <w:t> </w:t>
      </w:r>
      <w:r>
        <w:rPr>
          <w:b/>
          <w:sz w:val="26"/>
          <w:szCs w:val="26"/>
          <w:highlight w:val="white"/>
        </w:rPr>
        <w:t>П. 17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224B1E" w:rsidRDefault="00F74770" w:rsidP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Объем бюджетных расходов муниципального образования «Майминский район» на общее образование в 2025 г. составил 190 267,70 тыс. руб. В расчете на 1 обучающегося расходы бюджета составили в 2025 г. 42,59 тыс. руб. Снижение расходов бюджета в расчете на 1 обучающегося в общеобразовательных учреждениях связано с проведением в 2024 году мероприятий по созданию «умной» спортивной площадки в МКОУ «Кызыл-Озёкская СОШ» и проведением благоустройства территории МКОУ «Манжерокская СОШ», что привело к увеличению общего объема расходов бюджета муниципалитета на общее образование в 2024 финансовом году.</w:t>
      </w:r>
    </w:p>
    <w:p w:rsidR="00224B1E" w:rsidRDefault="00F74770" w:rsidP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  </w:t>
      </w:r>
      <w:r>
        <w:rPr>
          <w:sz w:val="26"/>
          <w:szCs w:val="26"/>
          <w:highlight w:val="white"/>
        </w:rPr>
        <w:tab/>
      </w:r>
    </w:p>
    <w:p w:rsidR="00224B1E" w:rsidRDefault="00F74770" w:rsidP="00F74770">
      <w:pPr>
        <w:ind w:firstLine="709"/>
        <w:jc w:val="both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П. 18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t>В МО «Майминском район» в 2025 году осуществляли свою деятельность 3 организации дополнительного образования: МБУ ДО «МРЦ ДО им. В.Г. Софронова», МБУ ДО «Спортивная школа Майминского района», МБУ ДО «Майминская детская школа искусств».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22" w:lineRule="atLeast"/>
        <w:ind w:firstLine="708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Министерством образования и науки Республики Алтай в 2025 году Майминскому району был установлен плановый показатель охвата детей дополнительным образованием 5187 ребенка (81,26 %) (данная цифра </w:t>
      </w:r>
      <w:r>
        <w:rPr>
          <w:color w:val="000000"/>
          <w:sz w:val="28"/>
          <w:highlight w:val="white"/>
        </w:rPr>
        <w:lastRenderedPageBreak/>
        <w:t>рассчитана от статистических данных демографии Майминского района детей в возрасте от 5 до 18 лет, составляет 6383 человека).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567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В 2025 году на базе образовательных организаций реализованы 216 программ дополнительного образования.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 в общей численности детей данной возрастной группы за 2025 год, составляет 82,89 %. </w:t>
      </w:r>
      <w:r>
        <w:rPr>
          <w:b/>
          <w:color w:val="000000"/>
          <w:sz w:val="28"/>
          <w:highlight w:val="white"/>
        </w:rPr>
        <w:t xml:space="preserve"> 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t>В 2026 год будет продолжено сетевое взаимодействие с дошкольными и общеобразовательными учреждениями МО «Майминский район» по дополнительным общеобразовательным программам.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yellow"/>
        </w:rPr>
      </w:pPr>
    </w:p>
    <w:p w:rsidR="00224B1E" w:rsidRDefault="00F74770">
      <w:pPr>
        <w:pStyle w:val="a5"/>
        <w:jc w:val="center"/>
        <w:rPr>
          <w:highlight w:val="white"/>
        </w:rPr>
      </w:pPr>
      <w:r>
        <w:rPr>
          <w:rFonts w:ascii="Times New Roman" w:hAnsi="Times New Roman"/>
          <w:b/>
          <w:sz w:val="26"/>
          <w:szCs w:val="26"/>
          <w:highlight w:val="white"/>
          <w:lang w:val="en-US"/>
        </w:rPr>
        <w:t>IV</w:t>
      </w:r>
      <w:r>
        <w:rPr>
          <w:rFonts w:ascii="Times New Roman" w:hAnsi="Times New Roman"/>
          <w:b/>
          <w:sz w:val="26"/>
          <w:szCs w:val="26"/>
          <w:highlight w:val="white"/>
        </w:rPr>
        <w:t>. Культура</w:t>
      </w:r>
    </w:p>
    <w:p w:rsidR="00224B1E" w:rsidRDefault="00224B1E">
      <w:pPr>
        <w:pStyle w:val="a5"/>
        <w:jc w:val="both"/>
        <w:rPr>
          <w:rFonts w:ascii="Times New Roman" w:hAnsi="Times New Roman"/>
          <w:b/>
          <w:sz w:val="26"/>
          <w:szCs w:val="26"/>
          <w:highlight w:val="white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b/>
          <w:color w:val="000000"/>
          <w:sz w:val="28"/>
          <w:highlight w:val="white"/>
        </w:rPr>
        <w:t>П. 19 Уровень фактической обеспеченности учреждениями культуры в городском округе (муниципальном районе) от нормативной потребности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Уровень фактической обеспеченности учреждениями культуры в МО «Майминский район» рассчитан в соответствии со статистическими данными за 2025 г.: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- клубами и учреждениями клубного типа в отчетном 2025 г. составил – 46,154 %. Показатель по соотношению к предыдущему году не изменились.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Количество клубов и учреждений клубного типа составило в 2025 г. 18 ед., по сравнению с прошлым годом без изменений.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Фактическое наличие зрительских мест в 2025 г. составило 1450 ед., количество увеличилось в связи с открытием после капитального ремонта Подгорновского СДК, Карасукского СДК, а также в связи с установкой нового модульного здания Сайдысского СК. В предыдущем году количество зрительных мест составляло 1378 ед.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Требуемое количество клубов и учреждений клубного типа в 2025 г. по сравнению с прошлым годом без изменений и составило 39 ед.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yellow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i/>
          <w:color w:val="000000"/>
          <w:sz w:val="28"/>
          <w:highlight w:val="white"/>
        </w:rPr>
        <w:t>библиотеками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Уровень фактической обеспеченности учреждениями культуры в МО «Майминский район» от нормативной потребности библиотеками в отчетном 2025 г. составил - 38,46%. По сравнению с прошлым годом показатель не изменился.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Нормативная потребность в библиотеках – 39, фактическое количество – 15, отсутствуют библиотеки в с. Карым, с. Озерное, пос. Барангол и пос. Черемшанка.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i/>
          <w:color w:val="000000"/>
          <w:sz w:val="28"/>
          <w:highlight w:val="white"/>
        </w:rPr>
        <w:t>парками культуры и отдыха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Нормативное значение в парках культуры и отдыха. В населенных пунктах с количеством жителей менее 30 тыс. человек нормативная потребность – 0 ед.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yellow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/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lastRenderedPageBreak/>
        <w:t>П. 20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61"/>
        </w:tabs>
        <w:ind w:firstLine="709"/>
        <w:jc w:val="both"/>
      </w:pPr>
      <w:r>
        <w:rPr>
          <w:color w:val="000000"/>
          <w:sz w:val="28"/>
          <w:highlight w:val="white"/>
        </w:rPr>
        <w:t>Доля муниципальных учреждений культуры, здания которы</w:t>
      </w:r>
      <w:r>
        <w:rPr>
          <w:color w:val="000000"/>
          <w:sz w:val="28"/>
        </w:rPr>
        <w:t xml:space="preserve">х находятся в аварийном состоянии или требуют капитального ремонта, в общем количестве муниципальных учреждений культуры в 2025 г. составила </w:t>
      </w:r>
      <w:r>
        <w:rPr>
          <w:sz w:val="28"/>
        </w:rPr>
        <w:t>14,286</w:t>
      </w:r>
      <w:r>
        <w:rPr>
          <w:color w:val="000000"/>
          <w:sz w:val="28"/>
        </w:rPr>
        <w:t xml:space="preserve">%, по сравнению с прошлым годом произошло уменьшение 10,345 процентных пункта, за счет уменьшения общего количества муниципальных учреждений культуры, здания которых находятся в аварийном состоянии или требуют капитального ремонта, в отчетном году на 1 ед. (2024г.- 3 ед.).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61"/>
        </w:tabs>
        <w:ind w:firstLine="709"/>
        <w:jc w:val="both"/>
      </w:pPr>
      <w:r>
        <w:rPr>
          <w:color w:val="000000"/>
          <w:sz w:val="28"/>
        </w:rPr>
        <w:t xml:space="preserve">Количество муниципальных учреждений культуры, здания которых находятся в аварийном состоянии или требуют капитального ремонта в 2025г. составило – 3 ед., по соотношению к предыдущему году показатель не изменился, так как в 2025 здание Кызыл-Озекской сельской библиотеки требует капитального ремонта, а также поведен капитальный ремонт Александровского СДК. 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2636"/>
        <w:gridCol w:w="5923"/>
      </w:tblGrid>
      <w:tr w:rsidR="00224B1E"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учреждения культуры, требующие капитального ремонта </w:t>
            </w:r>
          </w:p>
        </w:tc>
        <w:tc>
          <w:tcPr>
            <w:tcW w:w="592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Требуемые работы</w:t>
            </w:r>
          </w:p>
        </w:tc>
      </w:tr>
      <w:tr w:rsidR="00224B1E">
        <w:tc>
          <w:tcPr>
            <w:tcW w:w="76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Урлу-Аспакский СДК </w:t>
            </w:r>
          </w:p>
        </w:tc>
        <w:tc>
          <w:tcPr>
            <w:tcW w:w="592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Косметический ремонт внутри помещения, замена полов, потолочного покрытия, утепление и облицовка фасада здания</w:t>
            </w:r>
          </w:p>
        </w:tc>
      </w:tr>
      <w:tr w:rsidR="00224B1E">
        <w:tc>
          <w:tcPr>
            <w:tcW w:w="76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Барангольский СК </w:t>
            </w:r>
          </w:p>
        </w:tc>
        <w:tc>
          <w:tcPr>
            <w:tcW w:w="592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кровли, замена окон на пластиковые, замена входных дверей, штукатурка, покраска фасада здания, монтаж ограждения, утепление облицовка стен здания, замена покрытия кровли, косметический ремонт помещения здания</w:t>
            </w:r>
          </w:p>
        </w:tc>
      </w:tr>
      <w:tr w:rsidR="00224B1E">
        <w:tc>
          <w:tcPr>
            <w:tcW w:w="76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Кызыл-Озекская сельская библиотека </w:t>
            </w:r>
          </w:p>
        </w:tc>
        <w:tc>
          <w:tcPr>
            <w:tcW w:w="592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Косметический ремонт внутри помещения, замена полов, потолочного покрытия, утепление и облицовка фасада здания, замена крыши</w:t>
            </w:r>
          </w:p>
        </w:tc>
      </w:tr>
    </w:tbl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 В 2025 году была улучшена материально-техническая база сельских домов культуры: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В 2025 году за счет средств местного бюджета установлено модульное здание Сайдысского СК, сумма контракта – 12236,200 тыс.руб.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Выполнены работы по благоустройству территории, а также установлено ограждение на сумму – 1489,28000 тыс.руб.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Устройство перегородки внутри модульного здания -  377,95440 тыс. руб.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Осуществлена поставка и монтаж кресел в зрительный зал.  Сумма- 484, 94000 тыс. 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Приобретены жалюзи, на сумму – 136,10300 тыс. руб.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Приобретена мебель на сумму – 602,26900 тыс.руб.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Приобретено и установлено световое и звуковое оборудование – 707,754 тыс. 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Приобретена оргтехника, на сумму – 135,000 тыс. 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lastRenderedPageBreak/>
        <w:t>Приобретены кондиционеры в количестве 2-х шт, на сумму – 185,000 тыс.руб.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Установлены зеркала в хореографический зал на сумму – 110,240 тыс. 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В 2025 году за счет средств местного бюджета в Карасукском СДК проведены следующие работы: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- выполнены работы по устройству напольного покрытия (Актовый зал) – 510,89800 тыс.руб.;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- выполнен текущий ремонт СДК на сумму – 2532,31790 тыс. руб.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- выполнен ремонт отопления и текущий ремонт кабинета на сумму 887, 83400 тыс.руб.;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- проведены ремонтные работы служебных помещений (Библиотека и фойе) на сумму – 590,58300 тыс.руб. А также выполнены ремонтные работы в кабинете заведующей на сумму – 350,00500 тыс.руб.;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- выполнены работы по устройству отмостки и ограждению территории на общую сумму 711,40200 тыс.руб.;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- проведены работы по благоустройству территории на сумму 956,21800 тыс.руб.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Приобретены жалюзи, на сумму – 53,71500 тыс.руб.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 xml:space="preserve">В 2025 году за счет средств местного бюджета выполнены работы по текущему ремонту Александровского СДК на сумму – 342,39300 тыс. 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 xml:space="preserve">Ремонтные работы включали в себя: облицовку оконных и дверных откосов, Прорезка приемов в стенах и перегородках, устройство перегородки из гипсокартонных листов, штукатуривание и покраска стен, устройство плинтусов, установка светильников.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В 2025 году за счет средств местного бюджета производились работы по текущему ремонту Подгорновского СДК на сумму – 6400,61583 тыс. руб., а также ремонтные работы входной группы - 143,65606 тыс. 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Проведены работы по благоустройству территории Подгорновского СДК на сумму – 427,49300 тыс. 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Приобретены жалюзи, на сумму – 106,79200 тыс. руб.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Приобретена мебель на сумму –252,28200 тыс. 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Приобретено и установлено световое и звуковое оборудование – 493, 90400 тыс.руб.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2025 году за счет средств местного бюджета выполнены работы по текущему ремонту Усть-Мунинского СК, включает в себя ремонт зрительного зала и сцены.  Цена контракта: 554,79400 тыс. руб. 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 xml:space="preserve">Общее количество муниципальных учреждений культуры (подразделений) в отчетном году - 21 ед. в них входят: 18 зданий учреждений культуры, находящихся в собственности МБУ «Центр культуры» МО «Майминский район», а также 3 здания находящихся в собственности МБУ «Межпоселенческая центральная библиотека» МО «Майминский район» 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highlight w:val="yellow"/>
        </w:rPr>
      </w:pP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highlight w:val="yellow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b/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lastRenderedPageBreak/>
        <w:t>П. 21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В 2024-2025 гг. на территории МО «Майминский район» отсутствовали объекты культурного наследия, находящиеся в муниципальной собственности и требующие реставрации (бесхозяйные объекты имущества). В конце 2018 г. была начата регистрация 12 объектов культурного наследия (памятники истории и культуры). По состоянию на 01.01.2026 г. зарегистрировано 9 памятников. В плановом периоде 2026-2028 гг. планируется завершить регистрацию этих объектов. Перечень объектов культурного наследия подлежащие регистрации: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 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37"/>
        <w:gridCol w:w="2617"/>
        <w:gridCol w:w="1912"/>
        <w:gridCol w:w="2039"/>
      </w:tblGrid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№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п/п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Наименование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Адрес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Общая видовая принадлежность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</w:tr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Братская могила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МО «Кызыл-Озекское сельское поселение» Майминского района Республики Алтай, в районе с. Улалушка (в 4 км от автомобильной дороги г. Горно-Алтайск - с. Улалушка)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Право зарегистрировано</w:t>
            </w:r>
          </w:p>
        </w:tc>
      </w:tr>
      <w:tr w:rsidR="00224B1E" w:rsidTr="00F74770">
        <w:trPr>
          <w:trHeight w:val="1843"/>
        </w:trPr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2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Братская могила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Республика Алтай, МО «Майминский район», МО «Бирюлинское сельское поселение», село Бирюля, улица Центральная 33а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ab/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Право зарегистрировано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</w:tr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3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Обелиск В.И. Ленину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Республика Алтай, МО «Майминский район», МО «Бирюлинское сельское поселение», село Бирюля, улица Центральная 21а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Право зарегистрировано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</w:tr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4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Обелиск погибшим воинам землякам в годы Великой Отечественной войны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Республика Алтай, Майминский район, село Верх-Карагуж, улица Заречная, 5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Право зарегистрировано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</w:tr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5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Обелиск погибшим воинам землякам в годы Великой Отечественной войны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Республика Алтай, МО «Майминский район», МО «Бирюлинское сельское поселение», село Бирюля, улица Центральная 29а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Право зарегистрировано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</w:tr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6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 xml:space="preserve">Обелиск погибшим воинам землякам в годы Великой </w:t>
            </w:r>
            <w:r>
              <w:rPr>
                <w:color w:val="000000"/>
                <w:sz w:val="24"/>
                <w:highlight w:val="white"/>
              </w:rPr>
              <w:lastRenderedPageBreak/>
              <w:t>Отечественной войны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lastRenderedPageBreak/>
              <w:t xml:space="preserve">Республика Алтай, МО «Майминский район», МО «Бирюлинское </w:t>
            </w:r>
            <w:r>
              <w:rPr>
                <w:color w:val="000000"/>
                <w:sz w:val="24"/>
                <w:highlight w:val="white"/>
              </w:rPr>
              <w:lastRenderedPageBreak/>
              <w:t>сельское поселение», поселок Филиал, садовое товарищество «Филиал»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lastRenderedPageBreak/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Право зарегистрировано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</w:tr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lastRenderedPageBreak/>
              <w:t>7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Обелиск погибшим воинам землякам в годы Великой Отечественной войны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Республика Алтай, Майминский район, село Кызыл-Озек, улица Советская, д. 98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Право зарегистрировано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</w:tr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8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Обелиск погибшим воинам землякам в годы Великой Отечественной войны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Республика Алтай, Майминский район, село Майма, район улицы Ленина, 15А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Право зарегистрировано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</w:tr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9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Обелиск погибшим воинам землякам в годы Великой Отечественной войны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Республика Алтай, Майминский район, село Манжерок, улица Дружбы (район дома № 42)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Право зарегистрировано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</w:tr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10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Обелиск погибшим воинам-землякам в годы Великой Отечественной войны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Республика Алтай, Майминский район, село Усть-Муны, переулок Школьный, д. 2 (на территории Усть-Мунинской СОШ)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-</w:t>
            </w:r>
          </w:p>
        </w:tc>
      </w:tr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11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Одиночная могила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Республика Алтай, Майминский район, село Манжерок, переулок Ванчугова, район дома № 3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-</w:t>
            </w:r>
          </w:p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 </w:t>
            </w:r>
          </w:p>
        </w:tc>
      </w:tr>
      <w:tr w:rsidR="00224B1E" w:rsidTr="00F74770">
        <w:tc>
          <w:tcPr>
            <w:tcW w:w="5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12</w:t>
            </w:r>
          </w:p>
        </w:tc>
        <w:tc>
          <w:tcPr>
            <w:tcW w:w="2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Герою Социалистического труда Кашурникову А.М.</w:t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Республика Алтай, Майминский район, село Усть-Муны, улица Кошурникова, № 72 «А»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Памятник истории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B1E" w:rsidRDefault="00F747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-</w:t>
            </w:r>
          </w:p>
        </w:tc>
      </w:tr>
    </w:tbl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yellow"/>
        </w:rPr>
      </w:pPr>
    </w:p>
    <w:p w:rsidR="00224B1E" w:rsidRDefault="00F74770">
      <w:pPr>
        <w:numPr>
          <w:ilvl w:val="0"/>
          <w:numId w:val="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t>Физическая культура и спорт</w:t>
      </w:r>
    </w:p>
    <w:p w:rsidR="00224B1E" w:rsidRDefault="00F74770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t>П. 22 Доля населения, систематически занимающегося физической культурой и спортом.</w:t>
      </w:r>
    </w:p>
    <w:p w:rsidR="00224B1E" w:rsidRDefault="00224B1E">
      <w:pPr>
        <w:ind w:firstLine="567"/>
        <w:rPr>
          <w:b/>
          <w:sz w:val="26"/>
          <w:szCs w:val="26"/>
        </w:rPr>
      </w:pP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По данным Алтайкрайстата на 1 января 2024 года численность населения городского округа (муниципального района) в возрасте 3-79 лет на 1 января отчетного года составила 29410 чел.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Общая численность систематически занимающихся физической культурой и спортом в Майминском районе в 2025 г. составляет 17095 чел., по сравнению с 2024 г. (15 569 чел.) произошло увеличение на 1526 чел.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Доля населения, систематически занимающегося физической культурой и спортом в 2025 г. составляет 58,126%. В сравнении с прошлым отчетным периодом произошел рост на 5,188 процентных пункта.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lastRenderedPageBreak/>
        <w:t>Всего за 2025 год проведено и принято участие в 123 физкультурных и спортивно-массовых мероприятиях. Из этого числа 60 мероприятий проведено, в 63 принято участие. Из 60 проведенных мероприятий, организованно 58 районных и 2 республиканских.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 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b/>
          <w:color w:val="000000"/>
          <w:sz w:val="26"/>
        </w:rPr>
        <w:t>П. 23. Доля обучающихся, систематически занимающихся физической культурой и спортом, в общей численности обучающихся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2025 году доля обучающихся, систематически занимающихся физической культурой и спортом, в общей численности обучающихся (в общеобразовательных организациях и организациях среднего, высшего образования) составила 56,306%, по сравнению с прошлым годом доля увеличилась на 5,018 процентных пункта.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Численность обучающихся, систематически занимающихся физической культурой и спортом за 2025 г. составила 4174 чел., по сравнению с прошлым годом численность увеличилась на 372 чел. или на 8,9%.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2025 году доля обучающихся, систематически занимающихся физической культурой и спортом, в общей численности населения в возрасте от 3 до 18 лет 7413 чел. По сравнению с прошлым годом показатель не изменился.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данный показатель включена численность систематически занимающихся физической культурой и спортом в общеобразовательных учреждениях, в том числе занимающихся в спортивных секциях при общеобразовательных организациях (2813 чел.), в организациях дополнительного образования детей (1027 чел.), а также профессиональных образовательных организациях (334 чел.) на территории Майминского района.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2025 году произвели ремонтные работы следующих спортивных объектов: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Спорткомплекс «Дружба»: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Произвели текущий ремонт стадиона, выполнили устройство резинового покрытия, устройство навеса над городошной площадкой, частично заменили сиденья на трибунах, изготовили площадку на 3 контейнера ТКО, 10 урн и 2 велопарковки, 2 рукомойника (МБ 6 448,63тыс. руб.).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Зал бокса: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За счет местного бюджета произведен текущий ремонт и ремонт вентиляции в здании Зала бокса, с. Майма, ул. Советская– 945,05 тыс. руб.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highlight w:val="white"/>
        </w:rPr>
      </w:pPr>
      <w:r>
        <w:rPr>
          <w:color w:val="000000"/>
          <w:highlight w:val="white"/>
        </w:rPr>
        <w:t> </w:t>
      </w:r>
    </w:p>
    <w:p w:rsidR="00224B1E" w:rsidRDefault="00F74770">
      <w:pPr>
        <w:numPr>
          <w:ilvl w:val="0"/>
          <w:numId w:val="3"/>
        </w:numPr>
        <w:ind w:left="0" w:firstLine="0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Жилищное строительство и обеспечение граждан жильем</w:t>
      </w:r>
    </w:p>
    <w:p w:rsidR="00224B1E" w:rsidRDefault="00224B1E">
      <w:pPr>
        <w:ind w:left="1287"/>
        <w:jc w:val="both"/>
        <w:rPr>
          <w:b/>
          <w:sz w:val="26"/>
          <w:szCs w:val="26"/>
          <w:highlight w:val="white"/>
        </w:rPr>
      </w:pPr>
    </w:p>
    <w:p w:rsidR="00224B1E" w:rsidRDefault="00F74770">
      <w:pPr>
        <w:ind w:firstLine="709"/>
        <w:jc w:val="both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П.24 Общая площадь жилых помещений, приходящаяся в среднем на одного жителя-всего.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Общая площадь жилых помещений, приходящаяся на одного жителя по состоянию на 01.01.2026 г. составляет 34,511 кв.м., что выше по сравнению с 2024 г. на 3,435 %.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color w:val="000000"/>
          <w:sz w:val="28"/>
          <w:highlight w:val="white"/>
        </w:rPr>
        <w:lastRenderedPageBreak/>
        <w:t>Общая площадь жилых помещений в жилых и нежилых зданиях, введенных в действие за год в муниципальном образовании «Майминский район» за 2025 г. 108879 кв. м (за 2024 г. было введено 75080 кв.м).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том числе общая площадь жилых помещений в жилых и нежилых зданиях, введенных в действие за год организациями-застройщиками в 2025 году составила 14737 кв.м., по сравнению с прошлым годом произошло увеличение на 7981 кв.м. или на 118,1%.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Общая площадь жилых помещений в жилых домах, построенных населением за год в 2025 году составила 94142 кв.м., по сравнению с прошлым годом произошло увеличение на 25818 кв.м. или на 37,8%.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Площадь жилищного фонда за 2025 г. составила 1069400 тыс. кв. м, по сравнению с 2024 г. произошло увеличение на 106440 тыс. кв. м. или на 11,05 %. Основная доля введенного жилья на территории МО «Майминский район» приходилась на индивидуальное жилищное строительство. Обусловлено это тем, что в связи с вступлением в силу Федерального закона «О внесении изменений в статью 70 Федерального закона «О государственной регистрации недвижимости» и статью 16 Федерального закона «О внесении изменений в Градостроительный кодекс Российской Федерации и отдельные законодательные акты Российской Федерации» от 08.12.2020 года № 404-ФЗ, до 01.03.2026 года допускается осуществление государственного кадастрового учета и (или) государственной регистрации прав на жилой или садовый дом, созданный на земельном участке, предназначенном для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пункта, и соответствующий параметрам объекта индивидуального жилищного строительства, указанным в пункте 39 статьи 1 Градостроительного кодекса Российский Федерации на основании только технического плана и правоустанавливающего документа на земельный участок, если в ЕГРН не зарегистрировано право заявителя на земельный участок, на котором расположен указанный объект недвижимости.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Общая площадь жилых помещений, в том числе введенная в действие за один год, приходящаяся на одного жителя по состоянию на 01.01.2026 </w:t>
      </w:r>
      <w:r w:rsidR="00F2680B">
        <w:rPr>
          <w:color w:val="000000"/>
          <w:sz w:val="28"/>
          <w:highlight w:val="white"/>
        </w:rPr>
        <w:t>г.,</w:t>
      </w:r>
      <w:r>
        <w:rPr>
          <w:color w:val="000000"/>
          <w:sz w:val="28"/>
          <w:highlight w:val="white"/>
        </w:rPr>
        <w:t xml:space="preserve"> составила 3,516 кв.м., что выше по сравнению с 2024г. на 1,091%.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  <w:highlight w:val="white"/>
        </w:rPr>
        <w:t xml:space="preserve">В 2025 году в эксплуатацию введены три многоквартирных дома: </w:t>
      </w:r>
    </w:p>
    <w:p w:rsidR="00224B1E" w:rsidRPr="00F74770" w:rsidRDefault="00F74770">
      <w:pPr>
        <w:pStyle w:val="a4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/>
        <w:ind w:left="0" w:firstLine="709"/>
        <w:jc w:val="both"/>
        <w:rPr>
          <w:lang w:val="ru-RU"/>
        </w:rPr>
      </w:pPr>
      <w:r w:rsidRPr="00F74770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с. Кызыл-Озек, ул. Ипподромная, д. 35, корпус 1;</w:t>
      </w:r>
    </w:p>
    <w:p w:rsidR="00224B1E" w:rsidRPr="00F74770" w:rsidRDefault="00F74770">
      <w:pPr>
        <w:pStyle w:val="a4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/>
        <w:ind w:left="0" w:firstLine="709"/>
        <w:jc w:val="both"/>
        <w:rPr>
          <w:lang w:val="ru-RU"/>
        </w:rPr>
      </w:pPr>
      <w:r w:rsidRPr="00F74770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с. Майма, ул. Алтайская, д. 2, корпус 2;</w:t>
      </w:r>
    </w:p>
    <w:p w:rsidR="00224B1E" w:rsidRPr="00F74770" w:rsidRDefault="00F74770">
      <w:pPr>
        <w:pStyle w:val="a4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/>
        <w:ind w:left="0" w:firstLine="709"/>
        <w:jc w:val="both"/>
        <w:rPr>
          <w:highlight w:val="white"/>
          <w:lang w:val="ru-RU"/>
        </w:rPr>
      </w:pPr>
      <w:r w:rsidRPr="00F74770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с. Майма, ул. Алтайская, д. 2, корпус 7.</w:t>
      </w:r>
      <w:r w:rsidRPr="00F74770">
        <w:rPr>
          <w:rFonts w:ascii="Times New Roman" w:eastAsia="Times New Roman" w:hAnsi="Times New Roman" w:cs="Times New Roman"/>
          <w:color w:val="000000"/>
          <w:spacing w:val="-3"/>
          <w:sz w:val="28"/>
          <w:highlight w:val="white"/>
          <w:lang w:val="ru-RU"/>
        </w:rPr>
        <w:t xml:space="preserve"> </w:t>
      </w:r>
    </w:p>
    <w:p w:rsidR="00224B1E" w:rsidRDefault="00224B1E">
      <w:pPr>
        <w:ind w:firstLine="709"/>
        <w:jc w:val="both"/>
        <w:rPr>
          <w:b/>
          <w:sz w:val="26"/>
          <w:szCs w:val="26"/>
          <w:highlight w:val="yellow"/>
        </w:rPr>
      </w:pPr>
    </w:p>
    <w:p w:rsidR="00224B1E" w:rsidRDefault="00F74770">
      <w:pPr>
        <w:ind w:firstLine="708"/>
        <w:jc w:val="both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П. 25 Площадь земельных участков, предоставленных для строительства в расчете на 10 тыс. человек населения,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color w:val="000000"/>
          <w:sz w:val="28"/>
        </w:rPr>
        <w:t xml:space="preserve">Площадь земельных участков, предоставленных для строительства в расчете на 10 тыс. чел. населения по состоянию на 01.01.2026 г. составляет </w:t>
      </w:r>
      <w:r>
        <w:rPr>
          <w:color w:val="000000"/>
          <w:sz w:val="28"/>
        </w:rPr>
        <w:lastRenderedPageBreak/>
        <w:t xml:space="preserve">6,863 га. Данный показатель по сравнению с 2024 г. снизился на 1,823 га или на 20,98%.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color w:val="000000"/>
          <w:sz w:val="28"/>
        </w:rPr>
        <w:t xml:space="preserve">В 2025 году путем проведения аукциона на право заключения договора аренды земельного участка и по продаже земельного участка, находящегося в государственной или муниципальной собственности, по сравнению с 2024 годом было предоставлено меньше земельных участков. Это снижение связано с высокой рыночной стоимостью земельных участков, предоставляемых через процедуру аукциона.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color w:val="000000"/>
          <w:sz w:val="28"/>
        </w:rPr>
        <w:t xml:space="preserve">Минимальные (максимальные) размеры </w:t>
      </w:r>
      <w:r w:rsidR="00F2680B">
        <w:rPr>
          <w:color w:val="000000"/>
          <w:sz w:val="28"/>
        </w:rPr>
        <w:t>земельных участков,</w:t>
      </w:r>
      <w:r>
        <w:rPr>
          <w:color w:val="000000"/>
          <w:sz w:val="28"/>
        </w:rPr>
        <w:t xml:space="preserve"> предоставляемых бесплатно в собственность отдельным категориям граждан для индивидуального жилищного строительства в соответствии с законом Республики Алтай от 10 ноября 2015 года № 68-РЗ «О бесплатном предоставлении в собственность отдельным категория граждан земельных участков на территории Республики Алтай и признании утратившими силу некоторых законодательных актов Республики Алтай» от 600 до 1000 кв.м. В 2024 году земельные участки предоставлялись гражданам в размере 1000 кв.м, в 2025 году их размер составлял от 700 до 800 кв.м. Это также повлияло на снижение данного показателя.   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по состоянию на 01.01.2026 г. составляет 6,863 га. Данный показатель по сравнению с 2024 г. снизился на 1,823 га или на 20,98%.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2025 г. предоставлено для строительства земельные участки площадью 21,251 га, из них для жилищного строительства и индивидуального жилищного строительства – 21,251 га.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2026 г. планируется предоставить для строительства земельные участки площадью 21,251 га, из них для жилищного строительства и индивидуального жилищного строительства – 21,251 га.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2027 г. планируется предоставить для строительства земельные участки площадью 21,251 га, из них для жилищного строительства и индивидуального жилищного строительства – 21,251 га.</w:t>
      </w:r>
    </w:p>
    <w:p w:rsidR="00224B1E" w:rsidRDefault="00224B1E">
      <w:pPr>
        <w:ind w:firstLine="567"/>
        <w:jc w:val="both"/>
        <w:rPr>
          <w:spacing w:val="-2"/>
          <w:sz w:val="26"/>
          <w:szCs w:val="26"/>
          <w:highlight w:val="yellow"/>
        </w:rPr>
      </w:pPr>
    </w:p>
    <w:p w:rsidR="00224B1E" w:rsidRDefault="00F74770">
      <w:pPr>
        <w:widowControl w:val="0"/>
        <w:ind w:firstLine="709"/>
        <w:jc w:val="both"/>
        <w:rPr>
          <w:b/>
          <w:spacing w:val="-2"/>
          <w:sz w:val="26"/>
          <w:szCs w:val="26"/>
          <w:highlight w:val="white"/>
        </w:rPr>
      </w:pPr>
      <w:r>
        <w:rPr>
          <w:b/>
          <w:spacing w:val="-2"/>
          <w:sz w:val="26"/>
          <w:szCs w:val="26"/>
          <w:highlight w:val="white"/>
        </w:rPr>
        <w:t>П. 26 Площадь земельных участков, предоставленных для строительства, в отношении которых с даты принятия решения о предоставлении земельного участка не было получено разрешение на ввод в эксплуатацию:</w:t>
      </w:r>
    </w:p>
    <w:p w:rsidR="00224B1E" w:rsidRPr="00F74770" w:rsidRDefault="00F74770">
      <w:pPr>
        <w:pStyle w:val="Heading"/>
        <w:ind w:firstLine="709"/>
        <w:jc w:val="both"/>
        <w:rPr>
          <w:b/>
          <w:sz w:val="26"/>
          <w:szCs w:val="26"/>
          <w:highlight w:val="white"/>
          <w:lang w:val="ru-RU"/>
        </w:rPr>
      </w:pPr>
      <w:r>
        <w:rPr>
          <w:b/>
          <w:sz w:val="26"/>
          <w:szCs w:val="26"/>
          <w:highlight w:val="white"/>
          <w:lang w:val="ru-RU"/>
        </w:rPr>
        <w:t>объектов жилищного строительства - в течение 3 лет;</w:t>
      </w:r>
    </w:p>
    <w:p w:rsidR="00224B1E" w:rsidRPr="00F74770" w:rsidRDefault="00F74770">
      <w:pPr>
        <w:pStyle w:val="Heading"/>
        <w:ind w:firstLine="709"/>
        <w:jc w:val="both"/>
        <w:rPr>
          <w:b/>
          <w:sz w:val="26"/>
          <w:szCs w:val="26"/>
          <w:highlight w:val="white"/>
          <w:lang w:val="ru-RU"/>
        </w:rPr>
      </w:pPr>
      <w:r>
        <w:rPr>
          <w:b/>
          <w:sz w:val="26"/>
          <w:szCs w:val="26"/>
          <w:highlight w:val="white"/>
          <w:lang w:val="ru-RU"/>
        </w:rPr>
        <w:t>иных объектов капитального строительства - в течение 5 лет.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2025 г. по сравнению с 2024г. увеличилась на 49689 кв.м. или на 30,5%.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</w:t>
      </w:r>
      <w:r>
        <w:rPr>
          <w:color w:val="000000"/>
          <w:sz w:val="28"/>
          <w:highlight w:val="white"/>
        </w:rPr>
        <w:lastRenderedPageBreak/>
        <w:t>участка или подписания протокола о результатах торгов (конкурсов, аукционов) не было получено разрешение на ввод в эксплуатацию объектов жилищного строительства – в течение 3 лет за 2025 г. составлял 0 кв. м., за 2024г. составляет также 0 кв. м.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иных объектов капитального строительства – в течение 5 лет за 2025 г. составляет 212514  кв. м., за 2024 г. составлял 162825 кв. м., увеличение составляет 49689 кв. м. или на 30,5%, в связи с тем, что в 2025 г. было предоставлено большее количество земельных участков под строительство иных объектов капитального строительства.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Количество земельных участков, права на которые регистрируются, увеличивается в силу применения норм упрощенного порядка регистрации прав граждан «дачная амнистия».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Также получение разрешения на ввод в эксплуатацию объектов капитального строительства осуществляется после окончания строительства. Сроки строительства регламентируются строительными нормами и правилами, которые зачастую превышают трехлетний период. В связи с этим у организаций и физических лиц нет основания для получения разрешения на ввод в эксплуатацию.</w:t>
      </w:r>
    </w:p>
    <w:p w:rsidR="00224B1E" w:rsidRPr="00F74770" w:rsidRDefault="00224B1E">
      <w:pPr>
        <w:pStyle w:val="Heading"/>
        <w:ind w:firstLine="567"/>
        <w:jc w:val="both"/>
        <w:rPr>
          <w:b/>
          <w:sz w:val="26"/>
          <w:szCs w:val="26"/>
          <w:highlight w:val="white"/>
          <w:lang w:val="ru-RU"/>
        </w:rPr>
      </w:pPr>
    </w:p>
    <w:p w:rsidR="00224B1E" w:rsidRPr="00F74770" w:rsidRDefault="00F74770">
      <w:pPr>
        <w:pStyle w:val="Heading"/>
        <w:ind w:firstLine="567"/>
        <w:jc w:val="both"/>
        <w:rPr>
          <w:b/>
          <w:sz w:val="26"/>
          <w:szCs w:val="26"/>
          <w:highlight w:val="white"/>
          <w:lang w:val="ru-RU"/>
        </w:rPr>
      </w:pPr>
      <w:r>
        <w:rPr>
          <w:b/>
          <w:sz w:val="26"/>
          <w:szCs w:val="26"/>
          <w:highlight w:val="white"/>
          <w:lang w:val="ru-RU"/>
        </w:rPr>
        <w:t>П. 27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 за 2025 г. составляет 100%, по сравнению с 2024 г. показатель не изменился.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Общее количество многоквартирных домов, в которых собственники помещений должны выбрать способ управления многоквартирными домами 127. По сравнению с прошлым годом произошло увеличение </w:t>
      </w:r>
      <w:r w:rsidR="00F2680B">
        <w:rPr>
          <w:color w:val="000000"/>
          <w:sz w:val="28"/>
          <w:highlight w:val="white"/>
        </w:rPr>
        <w:t>на 3</w:t>
      </w:r>
      <w:r>
        <w:rPr>
          <w:color w:val="000000"/>
          <w:sz w:val="28"/>
          <w:highlight w:val="white"/>
        </w:rPr>
        <w:t xml:space="preserve"> ед. или на 2,4% (2024 г.-  124 ед.).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В 2025 году в эксплуатацию введены три многоквартирных дома: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t>- с. Кызыл-Озек, ул. Ипподромная, д. 35, корпус 1;</w:t>
      </w:r>
    </w:p>
    <w:p w:rsidR="00224B1E" w:rsidRPr="00F74770" w:rsidRDefault="00F74770">
      <w:pPr>
        <w:pStyle w:val="a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ru-RU"/>
        </w:rPr>
      </w:pPr>
      <w:r w:rsidRPr="00F74770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с. Майма, ул. Алтайская, д. 2, корпус 2;</w:t>
      </w:r>
    </w:p>
    <w:p w:rsidR="00224B1E" w:rsidRPr="00F74770" w:rsidRDefault="00F74770">
      <w:pPr>
        <w:pStyle w:val="a4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ru-RU"/>
        </w:rPr>
      </w:pPr>
      <w:r w:rsidRPr="00F74770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с. Майма, ул. Алтайская, д. 2, корпус 7.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Количество многоквартирных домов управление, которыми осуществляют собственники жилья, составляет 23 ед., по сравнению с 2024 г. показатель уменьшился на одну единицу.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Количество многоквартирных домов по городскому округу (муниципальному району), управление которыми осуществляется </w:t>
      </w:r>
      <w:r>
        <w:rPr>
          <w:color w:val="000000"/>
          <w:sz w:val="28"/>
          <w:highlight w:val="white"/>
        </w:rPr>
        <w:lastRenderedPageBreak/>
        <w:t>товариществом собственников жилья либо жилищным кооперативом или иным специализированным потребительским кооперативом составляет 3, по сравнению с 2024 г. показатель увеличился на 2 ед.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Количество многоквартирных домов по городскому округу (муниципальному району), управление которыми осуществляется управляющей организацией частной формы собственности за 2025 г., </w:t>
      </w:r>
      <w:r w:rsidR="00F2680B">
        <w:rPr>
          <w:color w:val="000000"/>
          <w:sz w:val="28"/>
          <w:highlight w:val="white"/>
        </w:rPr>
        <w:t>составил 101</w:t>
      </w:r>
      <w:r>
        <w:rPr>
          <w:color w:val="000000"/>
          <w:sz w:val="28"/>
          <w:highlight w:val="white"/>
        </w:rPr>
        <w:t xml:space="preserve"> ед., по сравнению с 2024 г. произошло </w:t>
      </w:r>
      <w:r w:rsidR="00F2680B">
        <w:rPr>
          <w:color w:val="000000"/>
          <w:sz w:val="28"/>
          <w:highlight w:val="white"/>
        </w:rPr>
        <w:t>увеличение на</w:t>
      </w:r>
      <w:r>
        <w:rPr>
          <w:color w:val="000000"/>
          <w:sz w:val="28"/>
          <w:highlight w:val="white"/>
        </w:rPr>
        <w:t xml:space="preserve"> 2 ед. или 2%.</w:t>
      </w:r>
    </w:p>
    <w:p w:rsidR="00224B1E" w:rsidRPr="00F74770" w:rsidRDefault="00224B1E">
      <w:pPr>
        <w:pStyle w:val="Heading"/>
        <w:ind w:firstLine="567"/>
        <w:jc w:val="both"/>
        <w:rPr>
          <w:b/>
          <w:bCs/>
          <w:sz w:val="26"/>
          <w:szCs w:val="26"/>
          <w:highlight w:val="white"/>
          <w:lang w:val="ru-RU"/>
        </w:rPr>
      </w:pPr>
    </w:p>
    <w:p w:rsidR="00224B1E" w:rsidRPr="00F74770" w:rsidRDefault="00F74770">
      <w:pPr>
        <w:pStyle w:val="Heading"/>
        <w:ind w:firstLine="567"/>
        <w:jc w:val="both"/>
        <w:rPr>
          <w:b/>
          <w:bCs/>
          <w:sz w:val="26"/>
          <w:szCs w:val="26"/>
          <w:highlight w:val="white"/>
          <w:lang w:val="ru-RU"/>
        </w:rPr>
      </w:pPr>
      <w:r>
        <w:rPr>
          <w:b/>
          <w:sz w:val="26"/>
          <w:szCs w:val="26"/>
          <w:highlight w:val="white"/>
          <w:lang w:val="ru-RU"/>
        </w:rPr>
        <w:t>П. 28 Доля организаций коммунального комплекса, осуществляющих производство товаров, оказание услуг по водо-, тепло, -газо-,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Данная доля в 2025 г. составила 85,714%, по сравнению с 2024 г. показатель не изменился.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Общее число организаций коммунального комплекса на территории Майминского района в 2025 г. составило 7 ед., по сравнению с 2024 г. показатель не изменился.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Количество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составляет 6 ед., по сравнению с 2024 г. показатель не изменился.</w:t>
      </w:r>
    </w:p>
    <w:p w:rsidR="00224B1E" w:rsidRDefault="00224B1E">
      <w:pPr>
        <w:ind w:firstLine="708"/>
        <w:jc w:val="both"/>
        <w:rPr>
          <w:b/>
          <w:sz w:val="26"/>
          <w:szCs w:val="26"/>
          <w:highlight w:val="white"/>
        </w:rPr>
      </w:pPr>
    </w:p>
    <w:p w:rsidR="00224B1E" w:rsidRDefault="00F74770">
      <w:pPr>
        <w:ind w:firstLine="708"/>
        <w:jc w:val="both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П. 29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Число многоквартирных домов, расположенных на земельных участках, в отношении которых осуществлен государственный кадастровый учет (единиц), в том числе по двухквартирным домам в 2025 г. составляет 809 ед.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Доля многоквартирных домов, расположенных на земельных участках, в отношении которых осуществлен кадастровый учет по состоянию на 01.01.2026 г.  составила 41,318%, по сравнению с прошлым годом произошло увеличение на 0,12 процентных пункта. 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Общее число многоквартирных домов, имеющих разрешение на ввод объекта в эксплуатацию в 2025 г. составляет 1958 ед. 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  <w:highlight w:val="white"/>
        </w:rPr>
        <w:lastRenderedPageBreak/>
        <w:t xml:space="preserve">В 2025 году в эксплуатацию введены три многоквартирных дома: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  <w:highlight w:val="white"/>
        </w:rPr>
        <w:t>- с. Кызыл-Озек, ул. Ипподромная, д. 35, корпус 1;</w:t>
      </w:r>
    </w:p>
    <w:p w:rsidR="00224B1E" w:rsidRPr="00F74770" w:rsidRDefault="00F74770">
      <w:pPr>
        <w:pStyle w:val="a4"/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/>
        <w:ind w:left="0" w:firstLine="709"/>
        <w:jc w:val="both"/>
        <w:rPr>
          <w:lang w:val="ru-RU"/>
        </w:rPr>
      </w:pPr>
      <w:r w:rsidRPr="00F74770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>с. Майма, ул. Алтайская, д. 2, корпус 2;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360"/>
        </w:tabs>
        <w:ind w:left="709"/>
        <w:jc w:val="both"/>
        <w:rPr>
          <w:highlight w:val="yellow"/>
        </w:rPr>
      </w:pPr>
      <w:r>
        <w:rPr>
          <w:color w:val="000000"/>
          <w:sz w:val="28"/>
          <w:highlight w:val="white"/>
        </w:rPr>
        <w:t>с. Майма, ул. Алтайская, д. 2, корпус 7.</w:t>
      </w:r>
    </w:p>
    <w:p w:rsidR="00224B1E" w:rsidRDefault="00224B1E">
      <w:pPr>
        <w:ind w:firstLine="567"/>
        <w:jc w:val="both"/>
        <w:rPr>
          <w:spacing w:val="-2"/>
          <w:sz w:val="26"/>
          <w:szCs w:val="26"/>
          <w:highlight w:val="white"/>
        </w:rPr>
      </w:pPr>
    </w:p>
    <w:p w:rsidR="00224B1E" w:rsidRDefault="00F74770">
      <w:pPr>
        <w:ind w:firstLine="567"/>
        <w:jc w:val="both"/>
        <w:rPr>
          <w:b/>
          <w:spacing w:val="-2"/>
          <w:sz w:val="26"/>
          <w:szCs w:val="26"/>
          <w:highlight w:val="white"/>
        </w:rPr>
      </w:pPr>
      <w:r>
        <w:rPr>
          <w:b/>
          <w:spacing w:val="-2"/>
          <w:sz w:val="26"/>
          <w:szCs w:val="26"/>
          <w:highlight w:val="white"/>
        </w:rPr>
        <w:t>П. 30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224B1E" w:rsidRDefault="00F74770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highlight w:val="white"/>
        </w:rPr>
        <w:t xml:space="preserve">Доля населения, получившего жилые помещения и улучшившего жилищные условия в отчетном году, в общей численности, состоящего на учете в муниципальном образовании «Майминский район» в 2025 г., составляет 0,504 %, по сравнению с 2024 г. произошло уменьшение на 0,303 процентных пункта. </w:t>
      </w:r>
    </w:p>
    <w:p w:rsidR="00224B1E" w:rsidRDefault="00F74770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3"/>
        <w:jc w:val="both"/>
        <w:rPr>
          <w:sz w:val="24"/>
          <w:szCs w:val="24"/>
          <w:highlight w:val="white"/>
        </w:rPr>
      </w:pPr>
      <w:r>
        <w:rPr>
          <w:color w:val="000000"/>
          <w:sz w:val="28"/>
          <w:highlight w:val="white"/>
        </w:rPr>
        <w:t>Численность населения, получившего жилые помещения и улучшившего жилищные условия в отчетном году, составила 7 членов семей, по сравнению с 2024 г. произошло уменьшение на 4 чел.</w:t>
      </w:r>
      <w:r>
        <w:rPr>
          <w:color w:val="FF0000"/>
          <w:sz w:val="28"/>
          <w:highlight w:val="white"/>
        </w:rPr>
        <w:t>:  </w:t>
      </w:r>
    </w:p>
    <w:p w:rsidR="00224B1E" w:rsidRDefault="00F74770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  <w:tab w:val="left" w:pos="851"/>
          <w:tab w:val="left" w:pos="993"/>
          <w:tab w:val="left" w:pos="1276"/>
        </w:tabs>
        <w:ind w:left="0"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Мероприятие «Обеспечение жильем молодых семей» -  2 семьи (6 человек).  </w:t>
      </w:r>
    </w:p>
    <w:p w:rsidR="00224B1E" w:rsidRDefault="00F74770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  <w:tab w:val="left" w:pos="851"/>
          <w:tab w:val="left" w:pos="993"/>
          <w:tab w:val="left" w:pos="1276"/>
        </w:tabs>
        <w:ind w:left="0"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«Малоимущие» - 1 семья (1 человек), заключен договор соцнайма.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3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Общее число граждан, состоящих на учете в качестве нуждающихся в жилых помещениях в 2025 г. составляет 3726 членов семей: 132 многодетных семей, 83 инвалидов, 57 участника боевых действий, 3 человека, выехавших из районов Крайнего Севера, 12 граждан по линии ФП «Комплексное развитие сельских территорий», 11 семей-участников подпрограммы «Обеспечение жильем молодых семей», 11 малоимущих граждан.  </w:t>
      </w:r>
    </w:p>
    <w:p w:rsidR="00224B1E" w:rsidRDefault="00F74770" w:rsidP="00F268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 В 2026 году планируется обеспечить следующие категории граждан:</w:t>
      </w:r>
    </w:p>
    <w:p w:rsidR="00224B1E" w:rsidRDefault="00F74770" w:rsidP="00F268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- молодая семья – 1.</w:t>
      </w:r>
    </w:p>
    <w:p w:rsidR="00F2680B" w:rsidRDefault="00F2680B" w:rsidP="00F268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</w:p>
    <w:p w:rsidR="00224B1E" w:rsidRDefault="00F74770" w:rsidP="00F2680B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П. 31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b/>
          <w:color w:val="000000"/>
          <w:sz w:val="28"/>
        </w:rPr>
        <w:t> </w:t>
      </w:r>
      <w:r>
        <w:rPr>
          <w:color w:val="000000"/>
          <w:sz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субвенции) в 2025 году составила 77,6%, что больше предыдущего года на 10,1 процентных пункта в связи с ростом поступления налоговых и неналоговых доходов на 13 589,5 тыс. рублей и уменьшением поступлений по безвозмездным поступлениям в виде дотаций на 216 117,6 тыс. рублей.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Причиной увеличения поступления налоговых и неналоговых доходов в сравнении с предыдущим 2024 годом является: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5"/>
        <w:jc w:val="both"/>
        <w:rPr>
          <w:sz w:val="24"/>
          <w:szCs w:val="24"/>
        </w:rPr>
      </w:pPr>
      <w:r>
        <w:rPr>
          <w:color w:val="000000"/>
          <w:sz w:val="28"/>
        </w:rPr>
        <w:t>1) рост поступлений от уплаты НДФЛ на 169 393,4 тыс. рублей или в 1,2 раза; НИО на 18 152,5 тыс. рублей или в 1,2 раза и НДПИ на 5 459,0 тыс. рублей или в 1,2 раза;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/>
        <w:ind w:firstLine="540"/>
        <w:jc w:val="both"/>
      </w:pPr>
      <w:r>
        <w:rPr>
          <w:color w:val="000000"/>
          <w:sz w:val="28"/>
        </w:rPr>
        <w:lastRenderedPageBreak/>
        <w:t>2) установление (введение в действие) с 1 января 2025 года туристического налога, поступления от уплаты которого составили 43 333,5тыс. рублей.</w:t>
      </w:r>
    </w:p>
    <w:p w:rsidR="00224B1E" w:rsidRDefault="00F74770">
      <w:pPr>
        <w:ind w:firstLine="567"/>
        <w:jc w:val="both"/>
        <w:rPr>
          <w:b/>
          <w:spacing w:val="-2"/>
          <w:sz w:val="26"/>
          <w:szCs w:val="26"/>
          <w:highlight w:val="white"/>
        </w:rPr>
      </w:pPr>
      <w:r>
        <w:rPr>
          <w:b/>
          <w:spacing w:val="-2"/>
          <w:sz w:val="26"/>
          <w:szCs w:val="26"/>
          <w:highlight w:val="white"/>
        </w:rPr>
        <w:t>П.32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5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В муниципальной собственности Майминского района имеется 54 организации. Находящиеся в стадии банкротства организаций нет. По состоянию на 01.01.2026 г. учетная стоимость основных фондов </w:t>
      </w:r>
      <w:r w:rsidR="00F2680B">
        <w:rPr>
          <w:color w:val="000000"/>
          <w:sz w:val="28"/>
          <w:highlight w:val="white"/>
        </w:rPr>
        <w:t>предприятий составляет</w:t>
      </w:r>
      <w:r>
        <w:rPr>
          <w:color w:val="000000"/>
          <w:sz w:val="28"/>
          <w:highlight w:val="white"/>
        </w:rPr>
        <w:t xml:space="preserve"> 3020,018 млн. руб.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Повышение показателя связано с большим темпом роста учетной стоимости всех основных фондов организаций муниципальных форм собственности, при этом стоимость основных фондов организаций, находящиеся в стадии банкротства, остается не изменой.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По состоянию на 01.01.2026 г. полная учетная стоимость основных фондов организаций муниципальных форм собственности составила 3020,018 млн. руб. По сравнению с аналогичным периодом прошлого года произошло увеличение показателя на 367,348 млн. руб. или на 13,8 %. Увеличение данного показателя связано с приобретением оборудования для детских садов и школ, строительством газовых модульных котельных и модульных зданий домов культуры, спортивных площадок и приобретением спец. техники. </w:t>
      </w:r>
    </w:p>
    <w:p w:rsidR="00224B1E" w:rsidRDefault="00224B1E">
      <w:pPr>
        <w:ind w:firstLine="567"/>
        <w:jc w:val="both"/>
        <w:rPr>
          <w:b/>
          <w:spacing w:val="-2"/>
          <w:sz w:val="26"/>
          <w:szCs w:val="26"/>
          <w:highlight w:val="yellow"/>
        </w:rPr>
      </w:pPr>
    </w:p>
    <w:p w:rsidR="00224B1E" w:rsidRDefault="00F74770">
      <w:pPr>
        <w:ind w:firstLine="567"/>
        <w:jc w:val="both"/>
        <w:rPr>
          <w:b/>
          <w:spacing w:val="-2"/>
          <w:sz w:val="26"/>
          <w:szCs w:val="26"/>
          <w:highlight w:val="white"/>
        </w:rPr>
      </w:pPr>
      <w:r>
        <w:rPr>
          <w:b/>
          <w:spacing w:val="-2"/>
          <w:sz w:val="26"/>
          <w:szCs w:val="26"/>
          <w:highlight w:val="white"/>
        </w:rPr>
        <w:t>П. 33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Объем незавершенного в установленные сроки строительства, осуществляемого за счет средств бюджета муниципального района за 2025 год, составляет 0,0 млн. руб., в 2024 году данный </w:t>
      </w:r>
      <w:r w:rsidR="00F2680B">
        <w:rPr>
          <w:color w:val="000000"/>
          <w:sz w:val="28"/>
          <w:highlight w:val="white"/>
        </w:rPr>
        <w:t>показатель составлял</w:t>
      </w:r>
      <w:r>
        <w:rPr>
          <w:color w:val="000000"/>
          <w:sz w:val="28"/>
          <w:highlight w:val="white"/>
        </w:rPr>
        <w:t xml:space="preserve"> 12,209 млн. руб.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В 2026-2028 гг. планируется выполнять полный объем строительства, осуществляемого за счет средств бюджета муниципального района, в установленные сроки.</w:t>
      </w:r>
    </w:p>
    <w:p w:rsidR="00224B1E" w:rsidRDefault="00224B1E">
      <w:pPr>
        <w:ind w:firstLine="567"/>
        <w:jc w:val="both"/>
        <w:rPr>
          <w:spacing w:val="-4"/>
          <w:sz w:val="26"/>
          <w:szCs w:val="26"/>
          <w:highlight w:val="yellow"/>
        </w:rPr>
      </w:pPr>
    </w:p>
    <w:p w:rsidR="00224B1E" w:rsidRDefault="00F74770">
      <w:pPr>
        <w:ind w:firstLine="567"/>
        <w:jc w:val="both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П. 34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Просроченная кредиторская задолженность по оплате труда (включая начисления на оплату труда) муниципальных бюджетных учреждений в отчетном году, как и за предыдущие периоды, отсутствует.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Расходы муниципального образования по оплате труда (включая начисления на оплату труда) в 2025 г. составили </w:t>
      </w:r>
      <w:r>
        <w:rPr>
          <w:color w:val="000000"/>
          <w:sz w:val="28"/>
          <w:highlight w:val="white"/>
        </w:rPr>
        <w:t>1 546,71 м</w:t>
      </w:r>
      <w:r>
        <w:rPr>
          <w:color w:val="000000"/>
          <w:sz w:val="28"/>
        </w:rPr>
        <w:t xml:space="preserve">лн. руб., которые увеличились по сравнению с 2024 г. на 256,74 млн. руб., темп роста 119,90 %. Рост данного показателя связан с увеличением целевых показателей, </w:t>
      </w:r>
      <w:r>
        <w:rPr>
          <w:color w:val="000000"/>
          <w:sz w:val="28"/>
        </w:rPr>
        <w:lastRenderedPageBreak/>
        <w:t>установленных Указами Президента РФ для отдельных категорий и финансированием расходов по доведению заработной платы педагогическим работникам и работникам культуры до среднего уровня оплаты труда в регионе и с увеличением МРОТ в 2025 году. Также рост расходов на оплату труда произошёл в связи с увеличением количества сотрудников (22 чел.) во вновь открытом в 2025 году казенном учреждении (Управление архитектуры, градостроительства, земельных и имущественных отношений Администрации муниципального образования «Майминский район»).  </w:t>
      </w:r>
    </w:p>
    <w:p w:rsidR="00224B1E" w:rsidRDefault="00224B1E">
      <w:pPr>
        <w:ind w:firstLine="567"/>
        <w:jc w:val="both"/>
        <w:rPr>
          <w:b/>
          <w:sz w:val="28"/>
          <w:szCs w:val="28"/>
          <w:highlight w:val="yellow"/>
        </w:rPr>
      </w:pPr>
    </w:p>
    <w:p w:rsidR="00224B1E" w:rsidRDefault="00F74770">
      <w:pPr>
        <w:ind w:firstLine="567"/>
        <w:jc w:val="both"/>
        <w:rPr>
          <w:b/>
          <w:sz w:val="26"/>
          <w:szCs w:val="26"/>
          <w:highlight w:val="white"/>
        </w:rPr>
      </w:pPr>
      <w:r>
        <w:rPr>
          <w:b/>
          <w:sz w:val="28"/>
          <w:szCs w:val="28"/>
          <w:highlight w:val="white"/>
        </w:rPr>
        <w:t>П</w:t>
      </w:r>
      <w:r>
        <w:rPr>
          <w:b/>
          <w:sz w:val="26"/>
          <w:szCs w:val="26"/>
          <w:highlight w:val="white"/>
        </w:rPr>
        <w:t>. 35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в </w:t>
      </w:r>
      <w:r>
        <w:rPr>
          <w:color w:val="000000"/>
          <w:sz w:val="28"/>
          <w:highlight w:val="white"/>
        </w:rPr>
        <w:t>2025 г. состав</w:t>
      </w:r>
      <w:r>
        <w:rPr>
          <w:color w:val="000000"/>
          <w:sz w:val="28"/>
        </w:rPr>
        <w:t xml:space="preserve">или 6 587,81 руб. Расходы увеличились на 15,38 %. Общий объем расходов консолидированного бюджета на содержание работников органов местного самоуправления в 2025 г. составил 203 985,00 тыс. руб. темп роста 115,38 %. Увеличение произошло в связи с увеличением МРОТ. Финансированием расходов по доведению заработной платы педагогическим работникам, и работникам культуры до среднего уровня оплаты труда в регионе.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</w:rPr>
        <w:t> </w:t>
      </w:r>
      <w:r>
        <w:rPr>
          <w:color w:val="000000"/>
          <w:sz w:val="28"/>
        </w:rPr>
        <w:t>На 2026 г. расходы на содержание органов местного самоуправления прогнозируются в размере 215 018,97 тыс. руб. На 2027 г. - в размере 215 018,97 тыс. руб.  На 2028 г. - в размере 215 018,97 тыс. руб.</w:t>
      </w:r>
    </w:p>
    <w:p w:rsidR="00224B1E" w:rsidRDefault="00224B1E">
      <w:pPr>
        <w:ind w:left="-567"/>
        <w:jc w:val="both"/>
        <w:rPr>
          <w:b/>
          <w:sz w:val="26"/>
          <w:szCs w:val="26"/>
          <w:highlight w:val="yellow"/>
        </w:rPr>
      </w:pPr>
    </w:p>
    <w:p w:rsidR="00224B1E" w:rsidRDefault="00F74770">
      <w:pPr>
        <w:ind w:firstLine="567"/>
        <w:jc w:val="both"/>
        <w:rPr>
          <w:b/>
          <w:spacing w:val="-2"/>
          <w:sz w:val="26"/>
          <w:szCs w:val="26"/>
          <w:highlight w:val="white"/>
        </w:rPr>
      </w:pPr>
      <w:r>
        <w:rPr>
          <w:b/>
          <w:spacing w:val="-2"/>
          <w:sz w:val="26"/>
          <w:szCs w:val="26"/>
          <w:highlight w:val="white"/>
        </w:rPr>
        <w:t>П. 36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>Основным документом территориального планирования МО «Майминский район» является схема территориального планирования района. В 2009 г. в рамках исполнения муниципального контракта была подготовлена и утверждена схема территориального планирования, утверждена решением сессии №15-18 от 25.12.2009 г. «Об утверждении схемы территориального планирования МО «Майминский район» содержащих положение и соответствующие карты (схемы)». Решением 38-й очередной сессии 4-го созыва от 02 сентября 2022 года были утверждены внесение изменений в схему территориального планирования МО «Майминский район».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yellow"/>
        </w:rPr>
      </w:pPr>
      <w:r>
        <w:rPr>
          <w:rFonts w:eastAsia="Arial"/>
          <w:color w:val="0C0D0E"/>
          <w:sz w:val="28"/>
          <w:szCs w:val="28"/>
          <w:highlight w:val="white"/>
        </w:rPr>
        <w:t>В 2025 году на основании Решений сессии Совета депутатов были утверждены проекты внесения изменений в правила землепользования и застройки, а также генеральные планы МО «Усть-Мунинское сельское поселение», МО «Майминское сельское поселение», МО «Кызыл-Озекское сельское поселение», МО «Соузгинское сельское поселение».</w:t>
      </w:r>
    </w:p>
    <w:p w:rsidR="00224B1E" w:rsidRDefault="00224B1E">
      <w:pPr>
        <w:ind w:firstLine="567"/>
        <w:jc w:val="both"/>
        <w:rPr>
          <w:b/>
          <w:spacing w:val="-2"/>
          <w:sz w:val="26"/>
          <w:szCs w:val="26"/>
          <w:highlight w:val="yellow"/>
        </w:rPr>
      </w:pPr>
    </w:p>
    <w:p w:rsidR="00224B1E" w:rsidRDefault="00F74770">
      <w:pPr>
        <w:ind w:firstLine="567"/>
        <w:jc w:val="both"/>
        <w:rPr>
          <w:b/>
          <w:spacing w:val="-2"/>
          <w:sz w:val="26"/>
          <w:szCs w:val="26"/>
          <w:highlight w:val="white"/>
        </w:rPr>
      </w:pPr>
      <w:r>
        <w:rPr>
          <w:b/>
          <w:spacing w:val="-2"/>
          <w:sz w:val="26"/>
          <w:szCs w:val="26"/>
          <w:highlight w:val="white"/>
        </w:rPr>
        <w:t>П. 37 Удовлетворенность населения деятельностью органов местного самоуправления городского округа (муниципального района)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lastRenderedPageBreak/>
        <w:t>Удовлетворенность населения деятельностью органов местного самоуправления муниципального образования «Майминский район» за 2025 г. составила 96,54%, по сравнению с 2024 г. показатель увеличился на 16,45 процентных пункта.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ind w:firstLine="709"/>
        <w:jc w:val="both"/>
      </w:pPr>
      <w:r>
        <w:rPr>
          <w:color w:val="000000"/>
          <w:sz w:val="28"/>
        </w:rPr>
        <w:t>Выше республиканского значения уровень удовлетворенности населения: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ind w:left="0" w:firstLine="709"/>
        <w:jc w:val="both"/>
      </w:pPr>
      <w:r>
        <w:rPr>
          <w:color w:val="000000"/>
          <w:sz w:val="28"/>
        </w:rPr>
        <w:t> деятельностью главы района – 97,5%, ранг 1 (РА – 84,64%). По сравнению с 2024 г. произошло увеличение на 10,52 процентных пункта;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ind w:left="0" w:firstLine="709"/>
        <w:jc w:val="both"/>
      </w:pPr>
      <w:r>
        <w:rPr>
          <w:color w:val="000000"/>
          <w:sz w:val="28"/>
        </w:rPr>
        <w:t>деятельностью администрации муниципального района – 97,1%, ранг 1 (РА – 83,52%). По сравнению с 2024 г. произошло увеличение на 11,96 процентных пункта;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ind w:left="0" w:firstLine="709"/>
        <w:jc w:val="both"/>
      </w:pPr>
      <w:r>
        <w:rPr>
          <w:color w:val="000000"/>
          <w:sz w:val="28"/>
        </w:rPr>
        <w:t xml:space="preserve">деятельностью администрации сельского поселения – 96,8%, ранг 1 (РА – 85,93%). По сравнению с 2024 г. произошло увеличение на 14,83 процентных пункта; 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ind w:left="0" w:firstLine="709"/>
        <w:jc w:val="both"/>
      </w:pPr>
      <w:r>
        <w:rPr>
          <w:color w:val="000000"/>
          <w:sz w:val="28"/>
        </w:rPr>
        <w:t>деятельностью глав сельских поселений – 96,6%, ранг 1 (РА – 85,75%). По сравнению с 2024 г. произошло увеличение на 15,04 процентных пункта;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ind w:left="0" w:firstLine="709"/>
        <w:jc w:val="both"/>
      </w:pPr>
      <w:r>
        <w:rPr>
          <w:color w:val="000000"/>
          <w:sz w:val="28"/>
        </w:rPr>
        <w:t xml:space="preserve">деятельностью районного Совета депутатов – 86,0%, ранг 1 (РА – 81,01%). По сравнению с 2024 г. произошло увеличение на 11,1 процентных пункта; 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ind w:left="0" w:firstLine="709"/>
        <w:jc w:val="both"/>
      </w:pPr>
      <w:r>
        <w:rPr>
          <w:color w:val="000000"/>
          <w:sz w:val="28"/>
        </w:rPr>
        <w:t xml:space="preserve">деятельностью сельских Советов депутатов – 97,3%, ранг 1 (РА – 83,68). По сравнению с 2024 г. произошло увеличение на 13,83 процентных пункта; 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ind w:left="0" w:firstLine="709"/>
        <w:jc w:val="both"/>
      </w:pPr>
      <w:r>
        <w:rPr>
          <w:color w:val="000000"/>
          <w:sz w:val="28"/>
        </w:rPr>
        <w:t> организацией/качеством услуг газоснабжения – 98,7%, ранг 1 (РА – 80,41%). По сравнению с 2024 г. произошло увеличение на 7,64 процентных пункта;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ind w:left="0" w:firstLine="709"/>
        <w:jc w:val="both"/>
      </w:pPr>
      <w:r>
        <w:rPr>
          <w:color w:val="000000"/>
          <w:sz w:val="28"/>
        </w:rPr>
        <w:t> качеством обслуживания автомобильных дорог – 94,3</w:t>
      </w:r>
      <w:r>
        <w:rPr>
          <w:color w:val="000000"/>
          <w:sz w:val="28"/>
          <w:highlight w:val="white"/>
        </w:rPr>
        <w:t xml:space="preserve">%, ранг 1 (РА – 61,73%). </w:t>
      </w:r>
      <w:r>
        <w:rPr>
          <w:color w:val="000000"/>
          <w:sz w:val="28"/>
        </w:rPr>
        <w:t>По сравнению с 2024 г. произошло увеличение на 24,7 процентных пункта;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ind w:left="0" w:firstLine="709"/>
        <w:jc w:val="both"/>
      </w:pPr>
      <w:r>
        <w:rPr>
          <w:color w:val="000000"/>
          <w:sz w:val="28"/>
        </w:rPr>
        <w:t> организацией транспортного обслуживания – 94,9%, ранг 1 (РА- 79,34%). По сравнению с 2024 г. произошло увеличение на 29,84 процентных пункта;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ind w:left="0" w:firstLine="709"/>
        <w:jc w:val="both"/>
      </w:pPr>
      <w:r>
        <w:rPr>
          <w:color w:val="000000"/>
          <w:sz w:val="28"/>
        </w:rPr>
        <w:t> организацией теплоснабжения (снабжение топливом) – 89,60%, ранг 1 (РА – 87,57%). По сравнению с 2024 г. произошло увеличение на 8,7 процентных пункта;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851"/>
        </w:tabs>
        <w:ind w:left="0" w:firstLine="709"/>
        <w:jc w:val="both"/>
      </w:pPr>
      <w:r>
        <w:rPr>
          <w:color w:val="000000"/>
          <w:sz w:val="28"/>
        </w:rPr>
        <w:t> организацией качества услуг водоснабжения (водоотведения) – 96,7%, ранг 1 (РА- 87,80%). По сравнению с 2024 г. произошло увеличение на 12,35 процентных пункта;</w:t>
      </w:r>
    </w:p>
    <w:p w:rsidR="00224B1E" w:rsidRDefault="00F74770">
      <w:pPr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ind w:left="0" w:firstLine="709"/>
        <w:jc w:val="both"/>
      </w:pPr>
      <w:r>
        <w:rPr>
          <w:color w:val="000000"/>
          <w:sz w:val="28"/>
        </w:rPr>
        <w:t> организацией электроснабжения – 93,1%, ранг 1 (РА- 83,22%). По сравнению с 2024 г. произошло увеличение на 36,08 процентных пункта.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</w:rPr>
        <w:t> </w:t>
      </w:r>
    </w:p>
    <w:p w:rsidR="00224B1E" w:rsidRDefault="00F74770">
      <w:pPr>
        <w:ind w:firstLine="567"/>
        <w:jc w:val="both"/>
        <w:rPr>
          <w:b/>
          <w:spacing w:val="-2"/>
          <w:sz w:val="28"/>
          <w:szCs w:val="26"/>
          <w:highlight w:val="white"/>
        </w:rPr>
      </w:pPr>
      <w:r>
        <w:rPr>
          <w:b/>
          <w:spacing w:val="-2"/>
          <w:sz w:val="28"/>
          <w:szCs w:val="26"/>
          <w:highlight w:val="white"/>
        </w:rPr>
        <w:t>П. 38. Среднегодовая численность постоянного населения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Анализируя демографическую ситуацию в Майминском районе, следует отметить, что темпы роста общей численности населения остаются в пределах среднегодовых значений. Среднегодовая численность населения в 2024 году составила 30,964 тыс. чел. 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yellow"/>
        </w:rPr>
      </w:pPr>
    </w:p>
    <w:p w:rsidR="00224B1E" w:rsidRDefault="00F74770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>
        <w:rPr>
          <w:rFonts w:ascii="Times New Roman" w:hAnsi="Times New Roman" w:cs="Times New Roman"/>
          <w:b/>
          <w:sz w:val="26"/>
          <w:szCs w:val="26"/>
        </w:rPr>
        <w:t>. Энергосбережение и повышение энергетической эффективности</w:t>
      </w:r>
    </w:p>
    <w:p w:rsidR="00224B1E" w:rsidRDefault="00224B1E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333333"/>
          <w:sz w:val="26"/>
          <w:szCs w:val="26"/>
        </w:rPr>
      </w:pPr>
    </w:p>
    <w:p w:rsidR="00224B1E" w:rsidRDefault="00F74770">
      <w:pPr>
        <w:pStyle w:val="14"/>
        <w:shd w:val="clear" w:color="FFFFFF" w:themeColor="background1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П. 39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ind w:firstLine="709"/>
        <w:jc w:val="both"/>
      </w:pPr>
      <w:r>
        <w:rPr>
          <w:color w:val="000000"/>
          <w:sz w:val="28"/>
        </w:rPr>
        <w:t>Удельная величина потребления энергетических ресурсов в многоквартирных домах в 2025 г. составила: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ind w:firstLine="709"/>
        <w:jc w:val="both"/>
      </w:pPr>
      <w:r>
        <w:rPr>
          <w:color w:val="000000"/>
          <w:sz w:val="28"/>
        </w:rPr>
        <w:t>- электрическая энергия 1200,000 кВт/ч на 1 проживающего по сравнению с 2024 г. произошло увеличение на 380,062 кВт/ч или на 46 %;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ind w:firstLine="709"/>
        <w:jc w:val="both"/>
      </w:pPr>
      <w:r>
        <w:rPr>
          <w:color w:val="000000"/>
          <w:sz w:val="28"/>
        </w:rPr>
        <w:t>- объем потребления электрической энергии в многоквартирных домах составил 8,698 МВт/ч, в сравнении с 2024 г. показатель увеличился на 2883 МВт/ч или на 49 % в связи с увеличением среднего числа потребителей электрической энергии в многоквартирных домах;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- тепловая энергия 0,141 Гкал на 1 кв. метр общей площади по сравнению с 2024 г. произошло увеличение на 0,057 Гкал или на 68 %;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- объем потребления тепловой энергии в многоквартирных домах составил 35493,30 Гкал, что на 18427,97 Гкал или 107 % больше потребления в 2025 г.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- горячая вода 9,176 м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8"/>
        </w:rPr>
        <w:t xml:space="preserve"> на 1 проживающего по сравнению с 2024 г. произошло уменьшение на 1,9 м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8"/>
        </w:rPr>
        <w:t xml:space="preserve"> или 17 %;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- объем потребления горячей воды в многоквартирных домах составил </w:t>
      </w:r>
      <w:r w:rsidR="00F2680B">
        <w:rPr>
          <w:color w:val="000000"/>
          <w:sz w:val="28"/>
        </w:rPr>
        <w:t>37,052 тыс.</w:t>
      </w:r>
      <w:r>
        <w:rPr>
          <w:color w:val="000000"/>
          <w:sz w:val="28"/>
        </w:rPr>
        <w:t xml:space="preserve"> м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8"/>
        </w:rPr>
        <w:t xml:space="preserve">, что на </w:t>
      </w:r>
      <w:r w:rsidR="00F2680B">
        <w:rPr>
          <w:color w:val="000000"/>
          <w:sz w:val="28"/>
        </w:rPr>
        <w:t>8,936 тыс.</w:t>
      </w:r>
      <w:r>
        <w:rPr>
          <w:color w:val="000000"/>
          <w:sz w:val="28"/>
        </w:rPr>
        <w:t xml:space="preserve"> м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8"/>
        </w:rPr>
        <w:t xml:space="preserve"> или </w:t>
      </w:r>
      <w:r w:rsidR="00F2680B">
        <w:rPr>
          <w:color w:val="000000"/>
          <w:sz w:val="28"/>
        </w:rPr>
        <w:t>на 31</w:t>
      </w:r>
      <w:r>
        <w:rPr>
          <w:color w:val="000000"/>
          <w:sz w:val="28"/>
        </w:rPr>
        <w:t>,8 % больше потребления в 2024 г. Рост связан с увеличением потребления горячей воды населением, проживающих в многоквартирных домах;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- холодная вода 19,30,369 м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8"/>
        </w:rPr>
        <w:t xml:space="preserve"> на 1 проживающего по сравнению с 2024 г. произошло увеличение на 10,917 м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8"/>
        </w:rPr>
        <w:t xml:space="preserve"> или на 56 %;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- объем потребления холодной воды в многоквартирных домах составил 152,890 тыс. м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8"/>
        </w:rPr>
        <w:t>. Показатель увеличился на 14,937 тыс. м</w:t>
      </w:r>
      <w:r>
        <w:rPr>
          <w:color w:val="000000"/>
          <w:sz w:val="23"/>
          <w:vertAlign w:val="superscript"/>
        </w:rPr>
        <w:t>3</w:t>
      </w:r>
      <w:r>
        <w:rPr>
          <w:color w:val="000000"/>
          <w:sz w:val="28"/>
        </w:rPr>
        <w:t xml:space="preserve"> или на 10,8% в сравнении с 2024 г. в связи с увеличением потребления холодной воды.</w:t>
      </w:r>
    </w:p>
    <w:p w:rsidR="00224B1E" w:rsidRDefault="00224B1E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224B1E" w:rsidRDefault="00F74770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>П. 40 Удельная величина потребления энергетических ресурсов (электрическая и тепловая энергия, вода, природный газ) муниципальными бюджетными учреждениями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>
        <w:rPr>
          <w:color w:val="000000"/>
          <w:sz w:val="28"/>
          <w:highlight w:val="white"/>
        </w:rPr>
        <w:t>Удельная величина потребления энергетических ресурсов муниципальными бюджетными учреждениями в 2025 г. составила: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>
        <w:rPr>
          <w:color w:val="000000"/>
          <w:sz w:val="28"/>
          <w:highlight w:val="white"/>
        </w:rPr>
        <w:t>- электрическая энергия 221,386 кВт/ч на 1 человека населения по сравнению с 2024 г. произошло увеличение на 49,218 кВт/ч или на 28,6 %;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>
        <w:rPr>
          <w:color w:val="000000"/>
          <w:sz w:val="28"/>
          <w:highlight w:val="white"/>
        </w:rPr>
        <w:t>- потребление электрической энергии составило 6855 МВт/ч, в сравнении с 2024 г. показатель увеличился на 1524 МВт/ч или на 28,6%;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>
        <w:rPr>
          <w:color w:val="000000"/>
          <w:sz w:val="28"/>
          <w:highlight w:val="white"/>
        </w:rPr>
        <w:t>- тепловая энергия 0,139 Гкал на 1 кв. метр общей площади по сравнению с 2024г. осталась без изменений;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>
        <w:rPr>
          <w:color w:val="000000"/>
          <w:sz w:val="28"/>
          <w:highlight w:val="white"/>
        </w:rPr>
        <w:t>- потребление тепловой энергии составило 14021,2 Гкал. В сравнении с 2024 г. показатель увеличился на 4485,17 Гкал или 47,03 %;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>
        <w:rPr>
          <w:color w:val="000000"/>
          <w:sz w:val="28"/>
          <w:highlight w:val="white"/>
        </w:rPr>
        <w:t>- горячая вода 0,011 метров м</w:t>
      </w:r>
      <w:r>
        <w:rPr>
          <w:color w:val="000000"/>
          <w:sz w:val="23"/>
          <w:highlight w:val="white"/>
          <w:vertAlign w:val="superscript"/>
        </w:rPr>
        <w:t>3</w:t>
      </w:r>
      <w:r>
        <w:rPr>
          <w:color w:val="000000"/>
          <w:sz w:val="28"/>
          <w:highlight w:val="white"/>
        </w:rPr>
        <w:t xml:space="preserve">на 1 человека населения по сравнению с 2024 г. произошло увеличение на 0,007 куб. метров или 175,0 %;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>
        <w:rPr>
          <w:color w:val="000000"/>
          <w:sz w:val="28"/>
          <w:highlight w:val="white"/>
        </w:rPr>
        <w:lastRenderedPageBreak/>
        <w:t>- потребление горячей воды муниципальными бюджетными учреждениями составило 0,329 тыс. м</w:t>
      </w:r>
      <w:r>
        <w:rPr>
          <w:color w:val="000000"/>
          <w:sz w:val="23"/>
          <w:highlight w:val="white"/>
          <w:vertAlign w:val="superscript"/>
        </w:rPr>
        <w:t>3</w:t>
      </w:r>
      <w:r>
        <w:rPr>
          <w:color w:val="000000"/>
          <w:sz w:val="28"/>
          <w:highlight w:val="white"/>
        </w:rPr>
        <w:t>, что на 141,9 % больше потребления в 2024 г. (0,136 тыс. м</w:t>
      </w:r>
      <w:r>
        <w:rPr>
          <w:color w:val="000000"/>
          <w:sz w:val="23"/>
          <w:highlight w:val="white"/>
          <w:vertAlign w:val="superscript"/>
        </w:rPr>
        <w:t>3</w:t>
      </w:r>
      <w:r>
        <w:rPr>
          <w:color w:val="000000"/>
          <w:sz w:val="28"/>
          <w:highlight w:val="white"/>
        </w:rPr>
        <w:t>);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>
        <w:rPr>
          <w:color w:val="000000"/>
          <w:sz w:val="28"/>
          <w:highlight w:val="white"/>
        </w:rPr>
        <w:t>- холодная вода 1,654 м</w:t>
      </w:r>
      <w:r>
        <w:rPr>
          <w:color w:val="000000"/>
          <w:sz w:val="23"/>
          <w:highlight w:val="white"/>
          <w:vertAlign w:val="superscript"/>
        </w:rPr>
        <w:t>3</w:t>
      </w:r>
      <w:r>
        <w:rPr>
          <w:color w:val="000000"/>
          <w:sz w:val="28"/>
          <w:highlight w:val="white"/>
        </w:rPr>
        <w:t xml:space="preserve"> на 1 человека населения по сравнению с 2024 г. произошло уменьшение на 0,063 м</w:t>
      </w:r>
      <w:r>
        <w:rPr>
          <w:color w:val="000000"/>
          <w:sz w:val="23"/>
          <w:highlight w:val="white"/>
          <w:vertAlign w:val="superscript"/>
        </w:rPr>
        <w:t xml:space="preserve">3 </w:t>
      </w:r>
      <w:r>
        <w:rPr>
          <w:color w:val="000000"/>
          <w:sz w:val="28"/>
          <w:highlight w:val="white"/>
        </w:rPr>
        <w:t>или на 3,7 %;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>
        <w:rPr>
          <w:color w:val="000000"/>
          <w:sz w:val="28"/>
          <w:highlight w:val="white"/>
        </w:rPr>
        <w:t>- потребление холодной воды муниципальными бюджетными учреждениями составило 51,220 тыс. м</w:t>
      </w:r>
      <w:r>
        <w:rPr>
          <w:color w:val="000000"/>
          <w:sz w:val="23"/>
          <w:highlight w:val="white"/>
          <w:vertAlign w:val="superscript"/>
        </w:rPr>
        <w:t>3</w:t>
      </w:r>
      <w:r>
        <w:rPr>
          <w:color w:val="000000"/>
          <w:sz w:val="28"/>
          <w:highlight w:val="white"/>
        </w:rPr>
        <w:t>, что на 1,936 тыс. м</w:t>
      </w:r>
      <w:r>
        <w:rPr>
          <w:color w:val="000000"/>
          <w:sz w:val="23"/>
          <w:highlight w:val="white"/>
          <w:vertAlign w:val="superscript"/>
        </w:rPr>
        <w:t xml:space="preserve">3 </w:t>
      </w:r>
      <w:r>
        <w:rPr>
          <w:color w:val="000000"/>
          <w:sz w:val="28"/>
          <w:highlight w:val="white"/>
        </w:rPr>
        <w:t>или 3,6 % меньше потребления в 2024 г. (53,156 тыс. м</w:t>
      </w:r>
      <w:r>
        <w:rPr>
          <w:color w:val="000000"/>
          <w:sz w:val="23"/>
          <w:highlight w:val="white"/>
          <w:vertAlign w:val="superscript"/>
        </w:rPr>
        <w:t>3</w:t>
      </w:r>
      <w:r>
        <w:rPr>
          <w:color w:val="000000"/>
          <w:sz w:val="28"/>
          <w:highlight w:val="white"/>
        </w:rPr>
        <w:t>);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</w:rPr>
      </w:pPr>
      <w:r>
        <w:rPr>
          <w:color w:val="000000"/>
          <w:sz w:val="28"/>
          <w:highlight w:val="white"/>
        </w:rPr>
        <w:t>- потребление природного газа муниципальными бюджетными учреждениями, а именно МБОУ ДОД «ДЮСШ» (с. Майма, пер. Спортивный, 15 стадион), составило 7,811 тыс. м</w:t>
      </w:r>
      <w:r>
        <w:rPr>
          <w:color w:val="000000"/>
          <w:sz w:val="23"/>
          <w:highlight w:val="white"/>
          <w:vertAlign w:val="superscript"/>
        </w:rPr>
        <w:t>3</w:t>
      </w:r>
      <w:r>
        <w:rPr>
          <w:color w:val="000000"/>
          <w:sz w:val="28"/>
          <w:highlight w:val="white"/>
        </w:rPr>
        <w:t>, по сравнению с 2024 г. показатель не изменился.</w:t>
      </w:r>
    </w:p>
    <w:p w:rsidR="00224B1E" w:rsidRDefault="00224B1E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B1E" w:rsidRDefault="00F74770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П.41 Результаты независимой оценки качества условий оказания услуг муниципальными организациями в сферах культуры,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2025 году ООО «Сервис», осуществляло сбор и обобщение информации о качестве условий оказания услуг организациями социальной сферы Майминского района (далее - оператор).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Контракт № 1 от 07.04.2025 года на оказание услуг по проведению независимой оценки качества условий осуществления условий </w:t>
      </w:r>
      <w:r w:rsidR="00F2680B">
        <w:rPr>
          <w:color w:val="000000"/>
          <w:sz w:val="28"/>
        </w:rPr>
        <w:t>оказания организациями</w:t>
      </w:r>
      <w:r>
        <w:rPr>
          <w:color w:val="000000"/>
          <w:sz w:val="28"/>
        </w:rPr>
        <w:t xml:space="preserve"> образования, иными организациями муниципального образования «Майминский район» на общую сумму 64758,00 (шестьдесят четыре тысячи семьсот пятьдесят восемь тысяч рублей ноль копеек).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в сфере культуры: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В 2025 году независимая оценка качества условий оказания услуг муниципальными организациями образования не проводилась. Последнюю независимую оценку в сфере культуры проводили в 2024 году.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в сфере образования: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391"/>
          <w:tab w:val="left" w:pos="2411"/>
          <w:tab w:val="center" w:pos="4677"/>
        </w:tabs>
        <w:ind w:firstLine="709"/>
        <w:jc w:val="both"/>
        <w:rPr>
          <w:highlight w:val="white"/>
        </w:rPr>
      </w:pPr>
      <w:r>
        <w:rPr>
          <w:color w:val="000000"/>
          <w:sz w:val="28"/>
          <w:highlight w:val="white"/>
        </w:rPr>
        <w:t xml:space="preserve">В независимой оценке участвовали </w:t>
      </w:r>
      <w:r>
        <w:rPr>
          <w:color w:val="000000"/>
          <w:sz w:val="28"/>
        </w:rPr>
        <w:t xml:space="preserve">13 </w:t>
      </w:r>
      <w:r>
        <w:rPr>
          <w:color w:val="000000"/>
          <w:sz w:val="28"/>
          <w:highlight w:val="white"/>
        </w:rPr>
        <w:t xml:space="preserve">организаций образования:МКОУ «Майминская СОШ №2», МКОУ «Подгорновская СОШ», МБДОУ «Детский сад «Белочка» с. Манжерок», МКОУ «Бирюлинская СОШ», МКОУ «Кызыл-Озёкская СОШ», МКОУ «Манжерокская СОШ», МБДОУ «Детский сад «Ручеек» с. Майма, МБДО «Детский сад «Дивная сказка» с. Кызыл-Озек», МКОУ «Соузгинская СОШ», МБДОУ «Детский сад «Чебурашка» с. Бирюля»,МБДОУ «Детский сад «Ягодка» с. Майма», МАДОУ «Детский сад «Светлячок» с. Майма», МБДОУ «Детский сад «Родничок» с.Соузга», что составляет </w:t>
      </w:r>
      <w:r>
        <w:rPr>
          <w:color w:val="000000"/>
          <w:sz w:val="28"/>
        </w:rPr>
        <w:t>43 %</w:t>
      </w:r>
      <w:r>
        <w:rPr>
          <w:color w:val="000000"/>
          <w:sz w:val="28"/>
          <w:highlight w:val="white"/>
        </w:rPr>
        <w:t xml:space="preserve"> от общего количества организаций образования на территории района.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8"/>
        <w:jc w:val="both"/>
      </w:pPr>
      <w:r>
        <w:rPr>
          <w:color w:val="000000"/>
          <w:sz w:val="28"/>
        </w:rPr>
        <w:t>  В 2025 году оценивались: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lastRenderedPageBreak/>
        <w:t>- как открытость и доступность информации об организации (учреждении);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- комфортность условий предоставления услуг, в том числе время ожидания предоставления услуг;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8"/>
        </w:rPr>
        <w:t xml:space="preserve">          -доступность услуг для инвалидов;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- показатели, характеризующие доброжелательность, вежливость работников организации (учреждения);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- показатели, характеризующие удовлетворенность условиями оказания услуг.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 рамках данной независимой оценки было проведено анкетирование 1004 респондентов</w:t>
      </w:r>
      <w:r>
        <w:rPr>
          <w:b/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- для выявления позиций, мнения потребителей о качестве предоставляемых услуг.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</w:pPr>
      <w:r>
        <w:rPr>
          <w:color w:val="000000"/>
          <w:sz w:val="28"/>
        </w:rPr>
        <w:t xml:space="preserve">Максимальное итоговое число возможных баллов, по всем блокам </w:t>
      </w:r>
      <w:r>
        <w:rPr>
          <w:color w:val="000000"/>
          <w:sz w:val="28"/>
          <w:highlight w:val="white"/>
        </w:rPr>
        <w:t>МКОУ «Манжерокская СОШ»</w:t>
      </w:r>
      <w:r>
        <w:rPr>
          <w:color w:val="000000"/>
          <w:sz w:val="28"/>
        </w:rPr>
        <w:t xml:space="preserve"> МО «Майминский район», соответственно – 500, что составляет 100% удовлетворенности. Общее количество набранных баллов при 500 возможных – 455 баллах, что характеризует удовлетворенность получателей услуг в целом </w:t>
      </w:r>
      <w:bookmarkStart w:id="0" w:name="_GoBack"/>
      <w:bookmarkEnd w:id="0"/>
      <w:r w:rsidR="00F2680B">
        <w:rPr>
          <w:color w:val="000000"/>
          <w:sz w:val="28"/>
        </w:rPr>
        <w:t>по всем критериям,</w:t>
      </w:r>
      <w:r>
        <w:rPr>
          <w:color w:val="000000"/>
          <w:sz w:val="28"/>
        </w:rPr>
        <w:t xml:space="preserve"> характеризующим качество услуг </w:t>
      </w:r>
      <w:r w:rsidR="00F2680B">
        <w:rPr>
          <w:color w:val="000000"/>
          <w:sz w:val="28"/>
        </w:rPr>
        <w:t>организации на</w:t>
      </w:r>
      <w:r>
        <w:rPr>
          <w:color w:val="000000"/>
          <w:sz w:val="28"/>
        </w:rPr>
        <w:t xml:space="preserve"> 91%.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8"/>
        <w:jc w:val="both"/>
      </w:pPr>
      <w:r>
        <w:rPr>
          <w:color w:val="000000"/>
          <w:sz w:val="28"/>
        </w:rPr>
        <w:t>В качестве выводов по критериям можно выделить следующие позиции: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8"/>
        <w:jc w:val="both"/>
      </w:pPr>
      <w:r>
        <w:rPr>
          <w:color w:val="000000"/>
          <w:sz w:val="28"/>
        </w:rPr>
        <w:t>Результаты анализа показателей, характеризующих общий критерий оценки открытости и доступности информации об организации (95%), выявили, что в целом, представлена основная необходимая информация.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</w:pPr>
      <w:r>
        <w:rPr>
          <w:color w:val="000000"/>
          <w:sz w:val="28"/>
        </w:rPr>
        <w:t>С учетом выше изложенного рекомендуем руководителю образовательной организации, продолжить работу по привлечению активных пользователей сайта, способствовать повышению информационной доступности образовательной организации для получателей услуг.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9"/>
        <w:jc w:val="both"/>
      </w:pPr>
      <w:r>
        <w:rPr>
          <w:color w:val="000000"/>
          <w:sz w:val="28"/>
        </w:rPr>
        <w:t>Оценивая комфортность условий, в которых предоставляются услуги, лишь 96% получателей услуг удовлетворены условиями пребывания в учреждении, уровнем предоставления дополнительных услуг, удобством пользования электронными сервисами, графиком работы. 71 балл набрано учреждением по критерию «Доступность услуг для инвалидов».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8"/>
        <w:jc w:val="both"/>
      </w:pPr>
      <w:r>
        <w:rPr>
          <w:color w:val="000000"/>
          <w:sz w:val="28"/>
        </w:rPr>
        <w:t>По мнению 96% получателей услуг, в учреждении работают доброжелательные, вежливые и компетентные сотрудники, общая удовлетворенность условиями оказания услуг образовательной организацией составляет 97%.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8"/>
        <w:jc w:val="both"/>
      </w:pPr>
      <w:r>
        <w:rPr>
          <w:color w:val="000000"/>
          <w:sz w:val="28"/>
        </w:rPr>
        <w:t>Таким образом, при выявленном уровне удовлетворенности получателей услуг, руководителю организации необходимо: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8"/>
        <w:jc w:val="both"/>
      </w:pPr>
      <w:r>
        <w:rPr>
          <w:color w:val="000000"/>
          <w:sz w:val="28"/>
        </w:rPr>
        <w:t>Продолжить информационно - разъяснительную работу по всем вопросам, касающимся деятельности организации;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ind w:firstLine="708"/>
        <w:jc w:val="both"/>
      </w:pPr>
      <w:r>
        <w:rPr>
          <w:color w:val="000000"/>
          <w:sz w:val="28"/>
        </w:rPr>
        <w:t xml:space="preserve">Своевременно информировать получателей услуг о состоянии и развитии материально - технической базы организации, дополнительных услугах и сервисах.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i/>
          <w:color w:val="000000"/>
          <w:sz w:val="28"/>
        </w:rPr>
        <w:t>в сфере социального обслуживания:</w:t>
      </w:r>
      <w:r>
        <w:rPr>
          <w:color w:val="000000"/>
          <w:sz w:val="28"/>
        </w:rPr>
        <w:t xml:space="preserve"> 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Независимая оценка качества условий оказания услуг муниципальными организациями в сфере социального обслуживания, расположенными на </w:t>
      </w:r>
      <w:r>
        <w:rPr>
          <w:color w:val="000000"/>
          <w:sz w:val="28"/>
        </w:rPr>
        <w:lastRenderedPageBreak/>
        <w:t>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не проводилась, в связи с тем, что в ведомстве района организаций социального обслуживания нет.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  <w:sz w:val="28"/>
          <w:szCs w:val="28"/>
        </w:rPr>
      </w:pPr>
      <w:r>
        <w:rPr>
          <w:i/>
          <w:iCs/>
          <w:sz w:val="28"/>
          <w:szCs w:val="28"/>
        </w:rPr>
        <w:t>в сфере охраны здоровья:</w:t>
      </w:r>
    </w:p>
    <w:p w:rsidR="00224B1E" w:rsidRDefault="00F74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Независимая оценка качества условий оказания услуг муниципальными организациями в сфере охраны здоровья,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не проводилась, в связи с тем, что в ведомстве района организаций по охране здоровья нет.</w:t>
      </w: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p w:rsidR="00224B1E" w:rsidRDefault="00224B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p w:rsidR="00224B1E" w:rsidRDefault="00224B1E">
      <w:pPr>
        <w:pStyle w:val="14"/>
        <w:spacing w:after="0" w:line="240" w:lineRule="auto"/>
        <w:ind w:left="0" w:firstLine="567"/>
        <w:jc w:val="both"/>
      </w:pPr>
    </w:p>
    <w:sectPr w:rsidR="00224B1E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0C" w:rsidRDefault="00906D0C">
      <w:r>
        <w:separator/>
      </w:r>
    </w:p>
  </w:endnote>
  <w:endnote w:type="continuationSeparator" w:id="0">
    <w:p w:rsidR="00906D0C" w:rsidRDefault="0090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;times new rom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0C" w:rsidRDefault="00906D0C">
      <w:r>
        <w:separator/>
      </w:r>
    </w:p>
  </w:footnote>
  <w:footnote w:type="continuationSeparator" w:id="0">
    <w:p w:rsidR="00906D0C" w:rsidRDefault="0090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43F"/>
    <w:multiLevelType w:val="hybridMultilevel"/>
    <w:tmpl w:val="BFA248EA"/>
    <w:lvl w:ilvl="0" w:tplc="C576B7FC">
      <w:start w:val="1"/>
      <w:numFmt w:val="bullet"/>
      <w:lvlText w:val="–"/>
      <w:lvlJc w:val="left"/>
      <w:pPr>
        <w:ind w:left="2204" w:hanging="360"/>
      </w:pPr>
      <w:rPr>
        <w:rFonts w:ascii="Arial" w:eastAsia="Arial" w:hAnsi="Arial" w:cs="Arial" w:hint="default"/>
      </w:rPr>
    </w:lvl>
    <w:lvl w:ilvl="1" w:tplc="C73AAC82">
      <w:start w:val="1"/>
      <w:numFmt w:val="bullet"/>
      <w:lvlText w:val="o"/>
      <w:lvlJc w:val="left"/>
      <w:pPr>
        <w:ind w:left="2924" w:hanging="360"/>
      </w:pPr>
      <w:rPr>
        <w:rFonts w:ascii="Courier New" w:eastAsia="Courier New" w:hAnsi="Courier New" w:cs="Courier New" w:hint="default"/>
      </w:rPr>
    </w:lvl>
    <w:lvl w:ilvl="2" w:tplc="8A8E0B78">
      <w:start w:val="1"/>
      <w:numFmt w:val="bullet"/>
      <w:lvlText w:val="§"/>
      <w:lvlJc w:val="left"/>
      <w:pPr>
        <w:ind w:left="3644" w:hanging="360"/>
      </w:pPr>
      <w:rPr>
        <w:rFonts w:ascii="Wingdings" w:eastAsia="Wingdings" w:hAnsi="Wingdings" w:cs="Wingdings" w:hint="default"/>
      </w:rPr>
    </w:lvl>
    <w:lvl w:ilvl="3" w:tplc="6B1684FC">
      <w:start w:val="1"/>
      <w:numFmt w:val="bullet"/>
      <w:lvlText w:val="·"/>
      <w:lvlJc w:val="left"/>
      <w:pPr>
        <w:ind w:left="4364" w:hanging="360"/>
      </w:pPr>
      <w:rPr>
        <w:rFonts w:ascii="Symbol" w:eastAsia="Symbol" w:hAnsi="Symbol" w:cs="Symbol" w:hint="default"/>
      </w:rPr>
    </w:lvl>
    <w:lvl w:ilvl="4" w:tplc="548E4102">
      <w:start w:val="1"/>
      <w:numFmt w:val="bullet"/>
      <w:lvlText w:val="o"/>
      <w:lvlJc w:val="left"/>
      <w:pPr>
        <w:ind w:left="5084" w:hanging="360"/>
      </w:pPr>
      <w:rPr>
        <w:rFonts w:ascii="Courier New" w:eastAsia="Courier New" w:hAnsi="Courier New" w:cs="Courier New" w:hint="default"/>
      </w:rPr>
    </w:lvl>
    <w:lvl w:ilvl="5" w:tplc="599ACEB2">
      <w:start w:val="1"/>
      <w:numFmt w:val="bullet"/>
      <w:lvlText w:val="§"/>
      <w:lvlJc w:val="left"/>
      <w:pPr>
        <w:ind w:left="5804" w:hanging="360"/>
      </w:pPr>
      <w:rPr>
        <w:rFonts w:ascii="Wingdings" w:eastAsia="Wingdings" w:hAnsi="Wingdings" w:cs="Wingdings" w:hint="default"/>
      </w:rPr>
    </w:lvl>
    <w:lvl w:ilvl="6" w:tplc="00285432">
      <w:start w:val="1"/>
      <w:numFmt w:val="bullet"/>
      <w:lvlText w:val="·"/>
      <w:lvlJc w:val="left"/>
      <w:pPr>
        <w:ind w:left="6524" w:hanging="360"/>
      </w:pPr>
      <w:rPr>
        <w:rFonts w:ascii="Symbol" w:eastAsia="Symbol" w:hAnsi="Symbol" w:cs="Symbol" w:hint="default"/>
      </w:rPr>
    </w:lvl>
    <w:lvl w:ilvl="7" w:tplc="68CCB690">
      <w:start w:val="1"/>
      <w:numFmt w:val="bullet"/>
      <w:lvlText w:val="o"/>
      <w:lvlJc w:val="left"/>
      <w:pPr>
        <w:ind w:left="7244" w:hanging="360"/>
      </w:pPr>
      <w:rPr>
        <w:rFonts w:ascii="Courier New" w:eastAsia="Courier New" w:hAnsi="Courier New" w:cs="Courier New" w:hint="default"/>
      </w:rPr>
    </w:lvl>
    <w:lvl w:ilvl="8" w:tplc="5EF8D594">
      <w:start w:val="1"/>
      <w:numFmt w:val="bullet"/>
      <w:lvlText w:val="§"/>
      <w:lvlJc w:val="left"/>
      <w:pPr>
        <w:ind w:left="7964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1D5294"/>
    <w:multiLevelType w:val="hybridMultilevel"/>
    <w:tmpl w:val="675EED98"/>
    <w:lvl w:ilvl="0" w:tplc="7C64AB3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8E4706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EF859A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FA602A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95C228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DC89C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DECF7E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246165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00E182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23F6A49"/>
    <w:multiLevelType w:val="hybridMultilevel"/>
    <w:tmpl w:val="7FB4AFA2"/>
    <w:lvl w:ilvl="0" w:tplc="80C6CC2E">
      <w:start w:val="1"/>
      <w:numFmt w:val="upperRoman"/>
      <w:lvlText w:val="%1."/>
      <w:lvlJc w:val="left"/>
      <w:pPr>
        <w:ind w:left="1287" w:hanging="720"/>
      </w:pPr>
    </w:lvl>
    <w:lvl w:ilvl="1" w:tplc="7A0E0A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F6BE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1A46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6076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0AC5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269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3A5B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9E48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3A575E3"/>
    <w:multiLevelType w:val="hybridMultilevel"/>
    <w:tmpl w:val="8AA8EF6A"/>
    <w:lvl w:ilvl="0" w:tplc="33E8AB48">
      <w:start w:val="1"/>
      <w:numFmt w:val="bullet"/>
      <w:lvlText w:val="–"/>
      <w:lvlJc w:val="left"/>
      <w:pPr>
        <w:ind w:left="1496" w:hanging="360"/>
      </w:pPr>
      <w:rPr>
        <w:rFonts w:ascii="Arial" w:eastAsia="Arial" w:hAnsi="Arial" w:cs="Arial" w:hint="default"/>
      </w:rPr>
    </w:lvl>
    <w:lvl w:ilvl="1" w:tplc="6700ECBE">
      <w:start w:val="1"/>
      <w:numFmt w:val="bullet"/>
      <w:lvlText w:val="o"/>
      <w:lvlJc w:val="left"/>
      <w:pPr>
        <w:ind w:left="2216" w:hanging="360"/>
      </w:pPr>
      <w:rPr>
        <w:rFonts w:ascii="Courier New" w:eastAsia="Courier New" w:hAnsi="Courier New" w:cs="Courier New" w:hint="default"/>
      </w:rPr>
    </w:lvl>
    <w:lvl w:ilvl="2" w:tplc="C8CE3CF4">
      <w:start w:val="1"/>
      <w:numFmt w:val="bullet"/>
      <w:lvlText w:val="§"/>
      <w:lvlJc w:val="left"/>
      <w:pPr>
        <w:ind w:left="2936" w:hanging="360"/>
      </w:pPr>
      <w:rPr>
        <w:rFonts w:ascii="Wingdings" w:eastAsia="Wingdings" w:hAnsi="Wingdings" w:cs="Wingdings" w:hint="default"/>
      </w:rPr>
    </w:lvl>
    <w:lvl w:ilvl="3" w:tplc="EEA84374">
      <w:start w:val="1"/>
      <w:numFmt w:val="bullet"/>
      <w:lvlText w:val="·"/>
      <w:lvlJc w:val="left"/>
      <w:pPr>
        <w:ind w:left="3656" w:hanging="360"/>
      </w:pPr>
      <w:rPr>
        <w:rFonts w:ascii="Symbol" w:eastAsia="Symbol" w:hAnsi="Symbol" w:cs="Symbol" w:hint="default"/>
      </w:rPr>
    </w:lvl>
    <w:lvl w:ilvl="4" w:tplc="16760278">
      <w:start w:val="1"/>
      <w:numFmt w:val="bullet"/>
      <w:lvlText w:val="o"/>
      <w:lvlJc w:val="left"/>
      <w:pPr>
        <w:ind w:left="4376" w:hanging="360"/>
      </w:pPr>
      <w:rPr>
        <w:rFonts w:ascii="Courier New" w:eastAsia="Courier New" w:hAnsi="Courier New" w:cs="Courier New" w:hint="default"/>
      </w:rPr>
    </w:lvl>
    <w:lvl w:ilvl="5" w:tplc="1E282558">
      <w:start w:val="1"/>
      <w:numFmt w:val="bullet"/>
      <w:lvlText w:val="§"/>
      <w:lvlJc w:val="left"/>
      <w:pPr>
        <w:ind w:left="5096" w:hanging="360"/>
      </w:pPr>
      <w:rPr>
        <w:rFonts w:ascii="Wingdings" w:eastAsia="Wingdings" w:hAnsi="Wingdings" w:cs="Wingdings" w:hint="default"/>
      </w:rPr>
    </w:lvl>
    <w:lvl w:ilvl="6" w:tplc="E3F6094A">
      <w:start w:val="1"/>
      <w:numFmt w:val="bullet"/>
      <w:lvlText w:val="·"/>
      <w:lvlJc w:val="left"/>
      <w:pPr>
        <w:ind w:left="5816" w:hanging="360"/>
      </w:pPr>
      <w:rPr>
        <w:rFonts w:ascii="Symbol" w:eastAsia="Symbol" w:hAnsi="Symbol" w:cs="Symbol" w:hint="default"/>
      </w:rPr>
    </w:lvl>
    <w:lvl w:ilvl="7" w:tplc="D95656F0">
      <w:start w:val="1"/>
      <w:numFmt w:val="bullet"/>
      <w:lvlText w:val="o"/>
      <w:lvlJc w:val="left"/>
      <w:pPr>
        <w:ind w:left="6536" w:hanging="360"/>
      </w:pPr>
      <w:rPr>
        <w:rFonts w:ascii="Courier New" w:eastAsia="Courier New" w:hAnsi="Courier New" w:cs="Courier New" w:hint="default"/>
      </w:rPr>
    </w:lvl>
    <w:lvl w:ilvl="8" w:tplc="913C54A8">
      <w:start w:val="1"/>
      <w:numFmt w:val="bullet"/>
      <w:lvlText w:val="§"/>
      <w:lvlJc w:val="left"/>
      <w:pPr>
        <w:ind w:left="7256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84D320C"/>
    <w:multiLevelType w:val="hybridMultilevel"/>
    <w:tmpl w:val="59F68FE2"/>
    <w:lvl w:ilvl="0" w:tplc="4C5618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8EA12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00BA3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BCD4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C02B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F4223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60883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BE4E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CED7E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A325A11"/>
    <w:multiLevelType w:val="hybridMultilevel"/>
    <w:tmpl w:val="0A445880"/>
    <w:lvl w:ilvl="0" w:tplc="C1DCC45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7341B6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16C16F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2FC71D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112735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E2E016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372808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A0053C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B9E9D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A602F99"/>
    <w:multiLevelType w:val="hybridMultilevel"/>
    <w:tmpl w:val="8294FBDE"/>
    <w:lvl w:ilvl="0" w:tplc="1F00A34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4F0FC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EED37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86056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863E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B26BA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DE483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363B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C4609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1772FA7"/>
    <w:multiLevelType w:val="hybridMultilevel"/>
    <w:tmpl w:val="A588C458"/>
    <w:lvl w:ilvl="0" w:tplc="DFF09190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A552EAA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2E6C5C">
      <w:start w:val="1"/>
      <w:numFmt w:val="bullet"/>
      <w:lvlText w:val="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FF236E6">
      <w:start w:val="1"/>
      <w:numFmt w:val="bullet"/>
      <w:lvlText w:val="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5FAD1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77A4830">
      <w:start w:val="1"/>
      <w:numFmt w:val="bullet"/>
      <w:lvlText w:val="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88419CC">
      <w:start w:val="1"/>
      <w:numFmt w:val="bullet"/>
      <w:lvlText w:val="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FD6C5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16AA0FA">
      <w:start w:val="1"/>
      <w:numFmt w:val="bullet"/>
      <w:lvlText w:val="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46B74DA"/>
    <w:multiLevelType w:val="hybridMultilevel"/>
    <w:tmpl w:val="65AE4B08"/>
    <w:lvl w:ilvl="0" w:tplc="09D23AA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C1299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AF03FE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7EEE6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8DE9A3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F6E2D5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D08B0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718A38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428D9F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8B212AD"/>
    <w:multiLevelType w:val="hybridMultilevel"/>
    <w:tmpl w:val="4E4AFD2C"/>
    <w:lvl w:ilvl="0" w:tplc="05607A3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348BB0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CAAFA0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90876B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73E15B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186F17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3B002C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CB027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0A81C5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AF029EA"/>
    <w:multiLevelType w:val="hybridMultilevel"/>
    <w:tmpl w:val="5D3ADB00"/>
    <w:lvl w:ilvl="0" w:tplc="09AC61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9BA47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A201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6484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D8E0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5C86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24ED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FEDD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7C18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130698A"/>
    <w:multiLevelType w:val="hybridMultilevel"/>
    <w:tmpl w:val="2B188E70"/>
    <w:lvl w:ilvl="0" w:tplc="09BA60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99C6F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804A5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9E70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90E0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FA9ED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066C7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9ADA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56DB1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1AB516B"/>
    <w:multiLevelType w:val="hybridMultilevel"/>
    <w:tmpl w:val="66DC8EB0"/>
    <w:lvl w:ilvl="0" w:tplc="570CD80E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/>
        <w:spacing w:val="0"/>
      </w:rPr>
    </w:lvl>
    <w:lvl w:ilvl="1" w:tplc="48E00AC2">
      <w:start w:val="1"/>
      <w:numFmt w:val="decimal"/>
      <w:lvlText w:val="%2."/>
      <w:lvlJc w:val="left"/>
      <w:pPr>
        <w:ind w:left="402" w:hanging="708"/>
      </w:pPr>
      <w:rPr>
        <w:rFonts w:ascii="Times New Roman" w:eastAsia="Times New Roman" w:hAnsi="Times New Roman" w:cs="Times New Roman"/>
        <w:spacing w:val="0"/>
      </w:rPr>
    </w:lvl>
    <w:lvl w:ilvl="2" w:tplc="FC002578">
      <w:start w:val="1"/>
      <w:numFmt w:val="decimal"/>
      <w:lvlText w:val="%3."/>
      <w:lvlJc w:val="left"/>
      <w:pPr>
        <w:ind w:left="1818" w:hanging="423"/>
      </w:pPr>
      <w:rPr>
        <w:rFonts w:ascii="Times New Roman" w:eastAsia="Times New Roman" w:hAnsi="Times New Roman" w:cs="Times New Roman"/>
        <w:spacing w:val="0"/>
      </w:rPr>
    </w:lvl>
    <w:lvl w:ilvl="3" w:tplc="B866B27A">
      <w:start w:val="1"/>
      <w:numFmt w:val="bullet"/>
      <w:lvlText w:val="•"/>
      <w:lvlJc w:val="left"/>
      <w:pPr>
        <w:ind w:left="2872" w:hanging="423"/>
      </w:pPr>
      <w:rPr>
        <w:rFonts w:ascii="Symbol" w:eastAsia="Symbol" w:hAnsi="Symbol" w:cs="Symbol" w:hint="default"/>
      </w:rPr>
    </w:lvl>
    <w:lvl w:ilvl="4" w:tplc="87D0DA92">
      <w:start w:val="1"/>
      <w:numFmt w:val="bullet"/>
      <w:lvlText w:val="•"/>
      <w:lvlJc w:val="left"/>
      <w:pPr>
        <w:ind w:left="3924" w:hanging="423"/>
      </w:pPr>
      <w:rPr>
        <w:rFonts w:ascii="Symbol" w:eastAsia="Symbol" w:hAnsi="Symbol" w:cs="Symbol" w:hint="default"/>
      </w:rPr>
    </w:lvl>
    <w:lvl w:ilvl="5" w:tplc="94E6E34E">
      <w:start w:val="1"/>
      <w:numFmt w:val="bullet"/>
      <w:lvlText w:val="•"/>
      <w:lvlJc w:val="left"/>
      <w:pPr>
        <w:ind w:left="4977" w:hanging="423"/>
      </w:pPr>
      <w:rPr>
        <w:rFonts w:ascii="Symbol" w:eastAsia="Symbol" w:hAnsi="Symbol" w:cs="Symbol" w:hint="default"/>
      </w:rPr>
    </w:lvl>
    <w:lvl w:ilvl="6" w:tplc="B0484BF4">
      <w:start w:val="1"/>
      <w:numFmt w:val="bullet"/>
      <w:lvlText w:val="•"/>
      <w:lvlJc w:val="left"/>
      <w:pPr>
        <w:ind w:left="6029" w:hanging="423"/>
      </w:pPr>
      <w:rPr>
        <w:rFonts w:ascii="Symbol" w:eastAsia="Symbol" w:hAnsi="Symbol" w:cs="Symbol" w:hint="default"/>
      </w:rPr>
    </w:lvl>
    <w:lvl w:ilvl="7" w:tplc="63701C00">
      <w:start w:val="1"/>
      <w:numFmt w:val="bullet"/>
      <w:lvlText w:val="•"/>
      <w:lvlJc w:val="left"/>
      <w:pPr>
        <w:ind w:left="7082" w:hanging="423"/>
      </w:pPr>
      <w:rPr>
        <w:rFonts w:ascii="Symbol" w:eastAsia="Symbol" w:hAnsi="Symbol" w:cs="Symbol" w:hint="default"/>
      </w:rPr>
    </w:lvl>
    <w:lvl w:ilvl="8" w:tplc="89B8BE28">
      <w:start w:val="1"/>
      <w:numFmt w:val="bullet"/>
      <w:lvlText w:val="•"/>
      <w:lvlJc w:val="left"/>
      <w:pPr>
        <w:ind w:left="8134" w:hanging="423"/>
      </w:pPr>
      <w:rPr>
        <w:rFonts w:ascii="Symbol" w:eastAsia="Symbol" w:hAnsi="Symbol" w:cs="Symbol" w:hint="default"/>
      </w:rPr>
    </w:lvl>
  </w:abstractNum>
  <w:abstractNum w:abstractNumId="13" w15:restartNumberingAfterBreak="0">
    <w:nsid w:val="21B71C0B"/>
    <w:multiLevelType w:val="hybridMultilevel"/>
    <w:tmpl w:val="23CCAA7A"/>
    <w:lvl w:ilvl="0" w:tplc="94C854CE">
      <w:start w:val="1"/>
      <w:numFmt w:val="bullet"/>
      <w:lvlText w:val="·"/>
      <w:lvlJc w:val="left"/>
      <w:pPr>
        <w:ind w:left="1489" w:hanging="780"/>
      </w:pPr>
      <w:rPr>
        <w:rFonts w:ascii="Symbol" w:eastAsia="Symbol" w:hAnsi="Symbol" w:cs="Symbol" w:hint="default"/>
      </w:rPr>
    </w:lvl>
    <w:lvl w:ilvl="1" w:tplc="B48878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46AB1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ECBDE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3CAE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2CE2F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2E016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CCD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76B21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6EC72B9"/>
    <w:multiLevelType w:val="hybridMultilevel"/>
    <w:tmpl w:val="F1B44AE6"/>
    <w:lvl w:ilvl="0" w:tplc="B478D650">
      <w:start w:val="1"/>
      <w:numFmt w:val="decimal"/>
      <w:lvlText w:val="%1."/>
      <w:lvlJc w:val="left"/>
      <w:pPr>
        <w:ind w:left="720" w:hanging="360"/>
      </w:pPr>
    </w:lvl>
    <w:lvl w:ilvl="1" w:tplc="528AC852">
      <w:start w:val="1"/>
      <w:numFmt w:val="lowerLetter"/>
      <w:lvlText w:val="%2."/>
      <w:lvlJc w:val="left"/>
      <w:pPr>
        <w:ind w:left="1440" w:hanging="360"/>
      </w:pPr>
    </w:lvl>
    <w:lvl w:ilvl="2" w:tplc="725A705E">
      <w:start w:val="1"/>
      <w:numFmt w:val="lowerRoman"/>
      <w:lvlText w:val="%3."/>
      <w:lvlJc w:val="right"/>
      <w:pPr>
        <w:ind w:left="2160" w:hanging="360"/>
      </w:pPr>
    </w:lvl>
    <w:lvl w:ilvl="3" w:tplc="5434B7CE">
      <w:start w:val="1"/>
      <w:numFmt w:val="decimal"/>
      <w:lvlText w:val="%4."/>
      <w:lvlJc w:val="left"/>
      <w:pPr>
        <w:ind w:left="2880" w:hanging="360"/>
      </w:pPr>
    </w:lvl>
    <w:lvl w:ilvl="4" w:tplc="D056F92A">
      <w:start w:val="1"/>
      <w:numFmt w:val="lowerLetter"/>
      <w:lvlText w:val="%5."/>
      <w:lvlJc w:val="left"/>
      <w:pPr>
        <w:ind w:left="3600" w:hanging="360"/>
      </w:pPr>
    </w:lvl>
    <w:lvl w:ilvl="5" w:tplc="816CB4AA">
      <w:start w:val="1"/>
      <w:numFmt w:val="lowerRoman"/>
      <w:lvlText w:val="%6."/>
      <w:lvlJc w:val="right"/>
      <w:pPr>
        <w:ind w:left="4320" w:hanging="360"/>
      </w:pPr>
    </w:lvl>
    <w:lvl w:ilvl="6" w:tplc="83165DC6">
      <w:start w:val="1"/>
      <w:numFmt w:val="decimal"/>
      <w:lvlText w:val="%7."/>
      <w:lvlJc w:val="left"/>
      <w:pPr>
        <w:ind w:left="5040" w:hanging="360"/>
      </w:pPr>
    </w:lvl>
    <w:lvl w:ilvl="7" w:tplc="E08A8BE8">
      <w:start w:val="1"/>
      <w:numFmt w:val="lowerLetter"/>
      <w:lvlText w:val="%8."/>
      <w:lvlJc w:val="left"/>
      <w:pPr>
        <w:ind w:left="5760" w:hanging="360"/>
      </w:pPr>
    </w:lvl>
    <w:lvl w:ilvl="8" w:tplc="C8ACF502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28FC006D"/>
    <w:multiLevelType w:val="hybridMultilevel"/>
    <w:tmpl w:val="E5CEA452"/>
    <w:lvl w:ilvl="0" w:tplc="712039CC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AC744EC4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34620FBE">
      <w:start w:val="1"/>
      <w:numFmt w:val="none"/>
      <w:suff w:val="nothing"/>
      <w:lvlText w:val=""/>
      <w:lvlJc w:val="left"/>
      <w:pPr>
        <w:ind w:left="0" w:firstLine="0"/>
      </w:pPr>
    </w:lvl>
    <w:lvl w:ilvl="3" w:tplc="4E64E406">
      <w:start w:val="1"/>
      <w:numFmt w:val="none"/>
      <w:suff w:val="nothing"/>
      <w:lvlText w:val=""/>
      <w:lvlJc w:val="left"/>
      <w:pPr>
        <w:ind w:left="0" w:firstLine="0"/>
      </w:pPr>
    </w:lvl>
    <w:lvl w:ilvl="4" w:tplc="55004932">
      <w:start w:val="1"/>
      <w:numFmt w:val="none"/>
      <w:suff w:val="nothing"/>
      <w:lvlText w:val=""/>
      <w:lvlJc w:val="left"/>
      <w:pPr>
        <w:ind w:left="0" w:firstLine="0"/>
      </w:pPr>
    </w:lvl>
    <w:lvl w:ilvl="5" w:tplc="827EBC02">
      <w:start w:val="1"/>
      <w:numFmt w:val="none"/>
      <w:suff w:val="nothing"/>
      <w:lvlText w:val=""/>
      <w:lvlJc w:val="left"/>
      <w:pPr>
        <w:ind w:left="0" w:firstLine="0"/>
      </w:pPr>
    </w:lvl>
    <w:lvl w:ilvl="6" w:tplc="4948A8AE">
      <w:start w:val="1"/>
      <w:numFmt w:val="none"/>
      <w:suff w:val="nothing"/>
      <w:lvlText w:val=""/>
      <w:lvlJc w:val="left"/>
      <w:pPr>
        <w:ind w:left="0" w:firstLine="0"/>
      </w:pPr>
    </w:lvl>
    <w:lvl w:ilvl="7" w:tplc="BFCEE848">
      <w:start w:val="1"/>
      <w:numFmt w:val="none"/>
      <w:suff w:val="nothing"/>
      <w:lvlText w:val=""/>
      <w:lvlJc w:val="left"/>
      <w:pPr>
        <w:ind w:left="0" w:firstLine="0"/>
      </w:pPr>
    </w:lvl>
    <w:lvl w:ilvl="8" w:tplc="91D0535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AB807F4"/>
    <w:multiLevelType w:val="hybridMultilevel"/>
    <w:tmpl w:val="84A42222"/>
    <w:lvl w:ilvl="0" w:tplc="E6F8733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B1743F64">
      <w:start w:val="1"/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686202F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BC8844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0B261758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E746E7F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FCA64A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E5B277F4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34D2D96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B1739B7"/>
    <w:multiLevelType w:val="hybridMultilevel"/>
    <w:tmpl w:val="C18CCBDC"/>
    <w:lvl w:ilvl="0" w:tplc="4C9EC6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098092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AE273A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258F1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05E02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6221DF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638648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8E02A6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72396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2E564DE5"/>
    <w:multiLevelType w:val="hybridMultilevel"/>
    <w:tmpl w:val="17C685FA"/>
    <w:lvl w:ilvl="0" w:tplc="2A0C915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04C71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C202A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68E95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84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50060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9EF1A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7644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1812F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6715A8B"/>
    <w:multiLevelType w:val="hybridMultilevel"/>
    <w:tmpl w:val="7B645032"/>
    <w:lvl w:ilvl="0" w:tplc="F2343AFE">
      <w:start w:val="1"/>
      <w:numFmt w:val="bullet"/>
      <w:lvlText w:val="–"/>
      <w:lvlJc w:val="left"/>
      <w:pPr>
        <w:ind w:left="1496" w:hanging="360"/>
      </w:pPr>
      <w:rPr>
        <w:rFonts w:ascii="Arial" w:eastAsia="Arial" w:hAnsi="Arial" w:cs="Arial" w:hint="default"/>
      </w:rPr>
    </w:lvl>
    <w:lvl w:ilvl="1" w:tplc="8EE66F52">
      <w:start w:val="1"/>
      <w:numFmt w:val="bullet"/>
      <w:lvlText w:val="o"/>
      <w:lvlJc w:val="left"/>
      <w:pPr>
        <w:ind w:left="2216" w:hanging="360"/>
      </w:pPr>
      <w:rPr>
        <w:rFonts w:ascii="Courier New" w:eastAsia="Courier New" w:hAnsi="Courier New" w:cs="Courier New" w:hint="default"/>
      </w:rPr>
    </w:lvl>
    <w:lvl w:ilvl="2" w:tplc="3F00502E">
      <w:start w:val="1"/>
      <w:numFmt w:val="bullet"/>
      <w:lvlText w:val="§"/>
      <w:lvlJc w:val="left"/>
      <w:pPr>
        <w:ind w:left="2936" w:hanging="360"/>
      </w:pPr>
      <w:rPr>
        <w:rFonts w:ascii="Wingdings" w:eastAsia="Wingdings" w:hAnsi="Wingdings" w:cs="Wingdings" w:hint="default"/>
      </w:rPr>
    </w:lvl>
    <w:lvl w:ilvl="3" w:tplc="8E96917E">
      <w:start w:val="1"/>
      <w:numFmt w:val="bullet"/>
      <w:lvlText w:val="·"/>
      <w:lvlJc w:val="left"/>
      <w:pPr>
        <w:ind w:left="3656" w:hanging="360"/>
      </w:pPr>
      <w:rPr>
        <w:rFonts w:ascii="Symbol" w:eastAsia="Symbol" w:hAnsi="Symbol" w:cs="Symbol" w:hint="default"/>
      </w:rPr>
    </w:lvl>
    <w:lvl w:ilvl="4" w:tplc="2422AD76">
      <w:start w:val="1"/>
      <w:numFmt w:val="bullet"/>
      <w:lvlText w:val="o"/>
      <w:lvlJc w:val="left"/>
      <w:pPr>
        <w:ind w:left="4376" w:hanging="360"/>
      </w:pPr>
      <w:rPr>
        <w:rFonts w:ascii="Courier New" w:eastAsia="Courier New" w:hAnsi="Courier New" w:cs="Courier New" w:hint="default"/>
      </w:rPr>
    </w:lvl>
    <w:lvl w:ilvl="5" w:tplc="39D4F6BA">
      <w:start w:val="1"/>
      <w:numFmt w:val="bullet"/>
      <w:lvlText w:val="§"/>
      <w:lvlJc w:val="left"/>
      <w:pPr>
        <w:ind w:left="5096" w:hanging="360"/>
      </w:pPr>
      <w:rPr>
        <w:rFonts w:ascii="Wingdings" w:eastAsia="Wingdings" w:hAnsi="Wingdings" w:cs="Wingdings" w:hint="default"/>
      </w:rPr>
    </w:lvl>
    <w:lvl w:ilvl="6" w:tplc="EE001A98">
      <w:start w:val="1"/>
      <w:numFmt w:val="bullet"/>
      <w:lvlText w:val="·"/>
      <w:lvlJc w:val="left"/>
      <w:pPr>
        <w:ind w:left="5816" w:hanging="360"/>
      </w:pPr>
      <w:rPr>
        <w:rFonts w:ascii="Symbol" w:eastAsia="Symbol" w:hAnsi="Symbol" w:cs="Symbol" w:hint="default"/>
      </w:rPr>
    </w:lvl>
    <w:lvl w:ilvl="7" w:tplc="A84E546C">
      <w:start w:val="1"/>
      <w:numFmt w:val="bullet"/>
      <w:lvlText w:val="o"/>
      <w:lvlJc w:val="left"/>
      <w:pPr>
        <w:ind w:left="6536" w:hanging="360"/>
      </w:pPr>
      <w:rPr>
        <w:rFonts w:ascii="Courier New" w:eastAsia="Courier New" w:hAnsi="Courier New" w:cs="Courier New" w:hint="default"/>
      </w:rPr>
    </w:lvl>
    <w:lvl w:ilvl="8" w:tplc="423C4860">
      <w:start w:val="1"/>
      <w:numFmt w:val="bullet"/>
      <w:lvlText w:val="§"/>
      <w:lvlJc w:val="left"/>
      <w:pPr>
        <w:ind w:left="7256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6F04FD4"/>
    <w:multiLevelType w:val="hybridMultilevel"/>
    <w:tmpl w:val="849E19B8"/>
    <w:lvl w:ilvl="0" w:tplc="2F5405A6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/>
        <w:spacing w:val="0"/>
      </w:rPr>
    </w:lvl>
    <w:lvl w:ilvl="1" w:tplc="2F729F7E">
      <w:start w:val="1"/>
      <w:numFmt w:val="decimal"/>
      <w:lvlText w:val="%2."/>
      <w:lvlJc w:val="left"/>
      <w:pPr>
        <w:ind w:left="402" w:hanging="708"/>
      </w:pPr>
      <w:rPr>
        <w:rFonts w:ascii="Times New Roman" w:eastAsia="Times New Roman" w:hAnsi="Times New Roman" w:cs="Times New Roman"/>
        <w:spacing w:val="0"/>
      </w:rPr>
    </w:lvl>
    <w:lvl w:ilvl="2" w:tplc="443AE652">
      <w:start w:val="1"/>
      <w:numFmt w:val="decimal"/>
      <w:lvlText w:val="%3."/>
      <w:lvlJc w:val="left"/>
      <w:pPr>
        <w:ind w:left="1818" w:hanging="423"/>
      </w:pPr>
      <w:rPr>
        <w:rFonts w:ascii="Times New Roman" w:eastAsia="Times New Roman" w:hAnsi="Times New Roman" w:cs="Times New Roman"/>
        <w:spacing w:val="0"/>
      </w:rPr>
    </w:lvl>
    <w:lvl w:ilvl="3" w:tplc="9DC4D058">
      <w:start w:val="1"/>
      <w:numFmt w:val="bullet"/>
      <w:lvlText w:val="•"/>
      <w:lvlJc w:val="left"/>
      <w:pPr>
        <w:ind w:left="2872" w:hanging="423"/>
      </w:pPr>
      <w:rPr>
        <w:rFonts w:ascii="Symbol" w:eastAsia="Symbol" w:hAnsi="Symbol" w:cs="Symbol" w:hint="default"/>
      </w:rPr>
    </w:lvl>
    <w:lvl w:ilvl="4" w:tplc="5A6412EC">
      <w:start w:val="1"/>
      <w:numFmt w:val="bullet"/>
      <w:lvlText w:val="•"/>
      <w:lvlJc w:val="left"/>
      <w:pPr>
        <w:ind w:left="3924" w:hanging="423"/>
      </w:pPr>
      <w:rPr>
        <w:rFonts w:ascii="Symbol" w:eastAsia="Symbol" w:hAnsi="Symbol" w:cs="Symbol" w:hint="default"/>
      </w:rPr>
    </w:lvl>
    <w:lvl w:ilvl="5" w:tplc="65A6F55E">
      <w:start w:val="1"/>
      <w:numFmt w:val="bullet"/>
      <w:lvlText w:val="•"/>
      <w:lvlJc w:val="left"/>
      <w:pPr>
        <w:ind w:left="4977" w:hanging="423"/>
      </w:pPr>
      <w:rPr>
        <w:rFonts w:ascii="Symbol" w:eastAsia="Symbol" w:hAnsi="Symbol" w:cs="Symbol" w:hint="default"/>
      </w:rPr>
    </w:lvl>
    <w:lvl w:ilvl="6" w:tplc="DB8C16C0">
      <w:start w:val="1"/>
      <w:numFmt w:val="bullet"/>
      <w:lvlText w:val="•"/>
      <w:lvlJc w:val="left"/>
      <w:pPr>
        <w:ind w:left="6029" w:hanging="423"/>
      </w:pPr>
      <w:rPr>
        <w:rFonts w:ascii="Symbol" w:eastAsia="Symbol" w:hAnsi="Symbol" w:cs="Symbol" w:hint="default"/>
      </w:rPr>
    </w:lvl>
    <w:lvl w:ilvl="7" w:tplc="33E8B902">
      <w:start w:val="1"/>
      <w:numFmt w:val="bullet"/>
      <w:lvlText w:val="•"/>
      <w:lvlJc w:val="left"/>
      <w:pPr>
        <w:ind w:left="7082" w:hanging="423"/>
      </w:pPr>
      <w:rPr>
        <w:rFonts w:ascii="Symbol" w:eastAsia="Symbol" w:hAnsi="Symbol" w:cs="Symbol" w:hint="default"/>
      </w:rPr>
    </w:lvl>
    <w:lvl w:ilvl="8" w:tplc="2A28A312">
      <w:start w:val="1"/>
      <w:numFmt w:val="bullet"/>
      <w:lvlText w:val="•"/>
      <w:lvlJc w:val="left"/>
      <w:pPr>
        <w:ind w:left="8134" w:hanging="423"/>
      </w:pPr>
      <w:rPr>
        <w:rFonts w:ascii="Symbol" w:eastAsia="Symbol" w:hAnsi="Symbol" w:cs="Symbol" w:hint="default"/>
      </w:rPr>
    </w:lvl>
  </w:abstractNum>
  <w:abstractNum w:abstractNumId="21" w15:restartNumberingAfterBreak="0">
    <w:nsid w:val="39E12434"/>
    <w:multiLevelType w:val="hybridMultilevel"/>
    <w:tmpl w:val="12E8BFD4"/>
    <w:lvl w:ilvl="0" w:tplc="E24E504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4B6334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42245C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7C292F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3A2AEE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00A814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CCC48B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A6105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2C4578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BD87D74"/>
    <w:multiLevelType w:val="hybridMultilevel"/>
    <w:tmpl w:val="28BAEE56"/>
    <w:lvl w:ilvl="0" w:tplc="183289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A6487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C3C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0209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7C62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CA24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D800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CCD0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8C44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CED1AF2"/>
    <w:multiLevelType w:val="hybridMultilevel"/>
    <w:tmpl w:val="DBFE1AA6"/>
    <w:lvl w:ilvl="0" w:tplc="AB7C3A9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58E61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8AC26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8A190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B205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C4749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F6D95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8E6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B8A53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1286B2C"/>
    <w:multiLevelType w:val="hybridMultilevel"/>
    <w:tmpl w:val="A2DC4FCE"/>
    <w:lvl w:ilvl="0" w:tplc="FD404D5E">
      <w:start w:val="1"/>
      <w:numFmt w:val="bullet"/>
      <w:lvlText w:val="·"/>
      <w:lvlJc w:val="left"/>
      <w:pPr>
        <w:ind w:left="1490" w:hanging="780"/>
      </w:pPr>
      <w:rPr>
        <w:rFonts w:ascii="Symbol" w:eastAsia="Symbol" w:hAnsi="Symbol" w:cs="Symbol" w:hint="default"/>
      </w:rPr>
    </w:lvl>
    <w:lvl w:ilvl="1" w:tplc="7702F7B0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</w:rPr>
    </w:lvl>
    <w:lvl w:ilvl="2" w:tplc="D33ACE72">
      <w:start w:val="1"/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</w:rPr>
    </w:lvl>
    <w:lvl w:ilvl="3" w:tplc="7C22BF02">
      <w:start w:val="1"/>
      <w:numFmt w:val="bullet"/>
      <w:lvlText w:val=""/>
      <w:lvlJc w:val="left"/>
      <w:pPr>
        <w:ind w:left="2881" w:hanging="360"/>
      </w:pPr>
      <w:rPr>
        <w:rFonts w:ascii="Symbol" w:eastAsia="Symbol" w:hAnsi="Symbol" w:cs="Symbol" w:hint="default"/>
      </w:rPr>
    </w:lvl>
    <w:lvl w:ilvl="4" w:tplc="64E052A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 w:hint="default"/>
      </w:rPr>
    </w:lvl>
    <w:lvl w:ilvl="5" w:tplc="E8E8B10E">
      <w:start w:val="1"/>
      <w:numFmt w:val="bullet"/>
      <w:lvlText w:val=""/>
      <w:lvlJc w:val="left"/>
      <w:pPr>
        <w:ind w:left="4321" w:hanging="360"/>
      </w:pPr>
      <w:rPr>
        <w:rFonts w:ascii="Wingdings" w:eastAsia="Wingdings" w:hAnsi="Wingdings" w:cs="Wingdings" w:hint="default"/>
      </w:rPr>
    </w:lvl>
    <w:lvl w:ilvl="6" w:tplc="DE90DD5E">
      <w:start w:val="1"/>
      <w:numFmt w:val="bullet"/>
      <w:lvlText w:val=""/>
      <w:lvlJc w:val="left"/>
      <w:pPr>
        <w:ind w:left="5041" w:hanging="360"/>
      </w:pPr>
      <w:rPr>
        <w:rFonts w:ascii="Symbol" w:eastAsia="Symbol" w:hAnsi="Symbol" w:cs="Symbol" w:hint="default"/>
      </w:rPr>
    </w:lvl>
    <w:lvl w:ilvl="7" w:tplc="FD3ED662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 w:hint="default"/>
      </w:rPr>
    </w:lvl>
    <w:lvl w:ilvl="8" w:tplc="12640C64">
      <w:start w:val="1"/>
      <w:numFmt w:val="bullet"/>
      <w:lvlText w:val=""/>
      <w:lvlJc w:val="left"/>
      <w:pPr>
        <w:ind w:left="6481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3154C10"/>
    <w:multiLevelType w:val="hybridMultilevel"/>
    <w:tmpl w:val="93B4EC24"/>
    <w:lvl w:ilvl="0" w:tplc="D59A2282">
      <w:start w:val="1"/>
      <w:numFmt w:val="bullet"/>
      <w:lvlText w:val="–"/>
      <w:lvlJc w:val="left"/>
      <w:pPr>
        <w:ind w:left="2126" w:hanging="360"/>
      </w:pPr>
      <w:rPr>
        <w:rFonts w:ascii="Arial" w:eastAsia="Arial" w:hAnsi="Arial" w:cs="Arial" w:hint="default"/>
      </w:rPr>
    </w:lvl>
    <w:lvl w:ilvl="1" w:tplc="4E0A2BCE">
      <w:start w:val="1"/>
      <w:numFmt w:val="bullet"/>
      <w:lvlText w:val="o"/>
      <w:lvlJc w:val="left"/>
      <w:pPr>
        <w:ind w:left="2846" w:hanging="360"/>
      </w:pPr>
      <w:rPr>
        <w:rFonts w:ascii="Courier New" w:eastAsia="Courier New" w:hAnsi="Courier New" w:cs="Courier New" w:hint="default"/>
      </w:rPr>
    </w:lvl>
    <w:lvl w:ilvl="2" w:tplc="E34C5A7C">
      <w:start w:val="1"/>
      <w:numFmt w:val="bullet"/>
      <w:lvlText w:val="§"/>
      <w:lvlJc w:val="left"/>
      <w:pPr>
        <w:ind w:left="3566" w:hanging="360"/>
      </w:pPr>
      <w:rPr>
        <w:rFonts w:ascii="Wingdings" w:eastAsia="Wingdings" w:hAnsi="Wingdings" w:cs="Wingdings" w:hint="default"/>
      </w:rPr>
    </w:lvl>
    <w:lvl w:ilvl="3" w:tplc="B45A70B8">
      <w:start w:val="1"/>
      <w:numFmt w:val="bullet"/>
      <w:lvlText w:val="·"/>
      <w:lvlJc w:val="left"/>
      <w:pPr>
        <w:ind w:left="4286" w:hanging="360"/>
      </w:pPr>
      <w:rPr>
        <w:rFonts w:ascii="Symbol" w:eastAsia="Symbol" w:hAnsi="Symbol" w:cs="Symbol" w:hint="default"/>
      </w:rPr>
    </w:lvl>
    <w:lvl w:ilvl="4" w:tplc="D58AB460">
      <w:start w:val="1"/>
      <w:numFmt w:val="bullet"/>
      <w:lvlText w:val="o"/>
      <w:lvlJc w:val="left"/>
      <w:pPr>
        <w:ind w:left="5006" w:hanging="360"/>
      </w:pPr>
      <w:rPr>
        <w:rFonts w:ascii="Courier New" w:eastAsia="Courier New" w:hAnsi="Courier New" w:cs="Courier New" w:hint="default"/>
      </w:rPr>
    </w:lvl>
    <w:lvl w:ilvl="5" w:tplc="3F6C93CC">
      <w:start w:val="1"/>
      <w:numFmt w:val="bullet"/>
      <w:lvlText w:val="§"/>
      <w:lvlJc w:val="left"/>
      <w:pPr>
        <w:ind w:left="5726" w:hanging="360"/>
      </w:pPr>
      <w:rPr>
        <w:rFonts w:ascii="Wingdings" w:eastAsia="Wingdings" w:hAnsi="Wingdings" w:cs="Wingdings" w:hint="default"/>
      </w:rPr>
    </w:lvl>
    <w:lvl w:ilvl="6" w:tplc="94DC69E2">
      <w:start w:val="1"/>
      <w:numFmt w:val="bullet"/>
      <w:lvlText w:val="·"/>
      <w:lvlJc w:val="left"/>
      <w:pPr>
        <w:ind w:left="6446" w:hanging="360"/>
      </w:pPr>
      <w:rPr>
        <w:rFonts w:ascii="Symbol" w:eastAsia="Symbol" w:hAnsi="Symbol" w:cs="Symbol" w:hint="default"/>
      </w:rPr>
    </w:lvl>
    <w:lvl w:ilvl="7" w:tplc="7216118A">
      <w:start w:val="1"/>
      <w:numFmt w:val="bullet"/>
      <w:lvlText w:val="o"/>
      <w:lvlJc w:val="left"/>
      <w:pPr>
        <w:ind w:left="7166" w:hanging="360"/>
      </w:pPr>
      <w:rPr>
        <w:rFonts w:ascii="Courier New" w:eastAsia="Courier New" w:hAnsi="Courier New" w:cs="Courier New" w:hint="default"/>
      </w:rPr>
    </w:lvl>
    <w:lvl w:ilvl="8" w:tplc="28244B9C">
      <w:start w:val="1"/>
      <w:numFmt w:val="bullet"/>
      <w:lvlText w:val="§"/>
      <w:lvlJc w:val="left"/>
      <w:pPr>
        <w:ind w:left="7886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63936AA"/>
    <w:multiLevelType w:val="hybridMultilevel"/>
    <w:tmpl w:val="BF1E9326"/>
    <w:lvl w:ilvl="0" w:tplc="98F2184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F923ED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376DBA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ED8AE3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952E74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F3E627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690418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BFE7B6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368D6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8290F0F"/>
    <w:multiLevelType w:val="hybridMultilevel"/>
    <w:tmpl w:val="EEC45522"/>
    <w:lvl w:ilvl="0" w:tplc="5BF68890">
      <w:start w:val="1"/>
      <w:numFmt w:val="bullet"/>
      <w:lvlText w:val="–"/>
      <w:lvlJc w:val="left"/>
      <w:pPr>
        <w:ind w:left="1496" w:hanging="360"/>
      </w:pPr>
      <w:rPr>
        <w:rFonts w:ascii="Arial" w:eastAsia="Arial" w:hAnsi="Arial" w:cs="Arial" w:hint="default"/>
      </w:rPr>
    </w:lvl>
    <w:lvl w:ilvl="1" w:tplc="71624088">
      <w:start w:val="1"/>
      <w:numFmt w:val="bullet"/>
      <w:lvlText w:val="o"/>
      <w:lvlJc w:val="left"/>
      <w:pPr>
        <w:ind w:left="2216" w:hanging="360"/>
      </w:pPr>
      <w:rPr>
        <w:rFonts w:ascii="Courier New" w:eastAsia="Courier New" w:hAnsi="Courier New" w:cs="Courier New" w:hint="default"/>
      </w:rPr>
    </w:lvl>
    <w:lvl w:ilvl="2" w:tplc="04C2C498">
      <w:start w:val="1"/>
      <w:numFmt w:val="bullet"/>
      <w:lvlText w:val="§"/>
      <w:lvlJc w:val="left"/>
      <w:pPr>
        <w:ind w:left="2936" w:hanging="360"/>
      </w:pPr>
      <w:rPr>
        <w:rFonts w:ascii="Wingdings" w:eastAsia="Wingdings" w:hAnsi="Wingdings" w:cs="Wingdings" w:hint="default"/>
      </w:rPr>
    </w:lvl>
    <w:lvl w:ilvl="3" w:tplc="A1E8B75A">
      <w:start w:val="1"/>
      <w:numFmt w:val="bullet"/>
      <w:lvlText w:val="·"/>
      <w:lvlJc w:val="left"/>
      <w:pPr>
        <w:ind w:left="3656" w:hanging="360"/>
      </w:pPr>
      <w:rPr>
        <w:rFonts w:ascii="Symbol" w:eastAsia="Symbol" w:hAnsi="Symbol" w:cs="Symbol" w:hint="default"/>
      </w:rPr>
    </w:lvl>
    <w:lvl w:ilvl="4" w:tplc="AFD639CE">
      <w:start w:val="1"/>
      <w:numFmt w:val="bullet"/>
      <w:lvlText w:val="o"/>
      <w:lvlJc w:val="left"/>
      <w:pPr>
        <w:ind w:left="4376" w:hanging="360"/>
      </w:pPr>
      <w:rPr>
        <w:rFonts w:ascii="Courier New" w:eastAsia="Courier New" w:hAnsi="Courier New" w:cs="Courier New" w:hint="default"/>
      </w:rPr>
    </w:lvl>
    <w:lvl w:ilvl="5" w:tplc="0FB8547E">
      <w:start w:val="1"/>
      <w:numFmt w:val="bullet"/>
      <w:lvlText w:val="§"/>
      <w:lvlJc w:val="left"/>
      <w:pPr>
        <w:ind w:left="5096" w:hanging="360"/>
      </w:pPr>
      <w:rPr>
        <w:rFonts w:ascii="Wingdings" w:eastAsia="Wingdings" w:hAnsi="Wingdings" w:cs="Wingdings" w:hint="default"/>
      </w:rPr>
    </w:lvl>
    <w:lvl w:ilvl="6" w:tplc="DCBA7AA0">
      <w:start w:val="1"/>
      <w:numFmt w:val="bullet"/>
      <w:lvlText w:val="·"/>
      <w:lvlJc w:val="left"/>
      <w:pPr>
        <w:ind w:left="5816" w:hanging="360"/>
      </w:pPr>
      <w:rPr>
        <w:rFonts w:ascii="Symbol" w:eastAsia="Symbol" w:hAnsi="Symbol" w:cs="Symbol" w:hint="default"/>
      </w:rPr>
    </w:lvl>
    <w:lvl w:ilvl="7" w:tplc="AADE9052">
      <w:start w:val="1"/>
      <w:numFmt w:val="bullet"/>
      <w:lvlText w:val="o"/>
      <w:lvlJc w:val="left"/>
      <w:pPr>
        <w:ind w:left="6536" w:hanging="360"/>
      </w:pPr>
      <w:rPr>
        <w:rFonts w:ascii="Courier New" w:eastAsia="Courier New" w:hAnsi="Courier New" w:cs="Courier New" w:hint="default"/>
      </w:rPr>
    </w:lvl>
    <w:lvl w:ilvl="8" w:tplc="1180BB06">
      <w:start w:val="1"/>
      <w:numFmt w:val="bullet"/>
      <w:lvlText w:val="§"/>
      <w:lvlJc w:val="left"/>
      <w:pPr>
        <w:ind w:left="7256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249136D"/>
    <w:multiLevelType w:val="hybridMultilevel"/>
    <w:tmpl w:val="D27676C4"/>
    <w:lvl w:ilvl="0" w:tplc="CCE2B2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66898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F88F0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D8F9B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402C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0250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D6078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AEBC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7EC7D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AA1271E"/>
    <w:multiLevelType w:val="hybridMultilevel"/>
    <w:tmpl w:val="B168567E"/>
    <w:lvl w:ilvl="0" w:tplc="8EEA33D8">
      <w:start w:val="1"/>
      <w:numFmt w:val="upperRoman"/>
      <w:lvlText w:val="%1."/>
      <w:lvlJc w:val="right"/>
      <w:pPr>
        <w:ind w:left="1287" w:hanging="720"/>
      </w:pPr>
    </w:lvl>
    <w:lvl w:ilvl="1" w:tplc="588C74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30F9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9236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BC6E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36DA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64A9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BAC4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52CE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C5A26DB"/>
    <w:multiLevelType w:val="hybridMultilevel"/>
    <w:tmpl w:val="D23E2C62"/>
    <w:lvl w:ilvl="0" w:tplc="10B0AD1C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168C162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81A40700">
      <w:start w:val="1"/>
      <w:numFmt w:val="bullet"/>
      <w:lvlText w:val="▪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DBE20058">
      <w:start w:val="1"/>
      <w:numFmt w:val="bullet"/>
      <w:lvlText w:val="●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1A8A92">
      <w:start w:val="1"/>
      <w:numFmt w:val="bullet"/>
      <w:lvlText w:val="o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8DE037B4">
      <w:start w:val="1"/>
      <w:numFmt w:val="bullet"/>
      <w:lvlText w:val="▪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3BC68D7E">
      <w:start w:val="1"/>
      <w:numFmt w:val="bullet"/>
      <w:lvlText w:val="●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5685DC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ACF8134C">
      <w:start w:val="1"/>
      <w:numFmt w:val="bullet"/>
      <w:lvlText w:val="▪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31" w15:restartNumberingAfterBreak="0">
    <w:nsid w:val="61245DDF"/>
    <w:multiLevelType w:val="hybridMultilevel"/>
    <w:tmpl w:val="095EA6EE"/>
    <w:lvl w:ilvl="0" w:tplc="72A45F5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40186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CFC08A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F0A45D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0A078F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BB4606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01E9C1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CF67B4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2A628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86E0E92"/>
    <w:multiLevelType w:val="hybridMultilevel"/>
    <w:tmpl w:val="498E21B0"/>
    <w:lvl w:ilvl="0" w:tplc="B9B0341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334A1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F42B5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F620AE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58EB6A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4EC6C9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8B4C28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59A9D9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E00A89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A394D2F"/>
    <w:multiLevelType w:val="hybridMultilevel"/>
    <w:tmpl w:val="72B879A0"/>
    <w:lvl w:ilvl="0" w:tplc="7AA2FD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4C2BB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D2BF8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F43F7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5897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C2739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8C717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CEB0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F0C90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270021F"/>
    <w:multiLevelType w:val="hybridMultilevel"/>
    <w:tmpl w:val="239A2446"/>
    <w:lvl w:ilvl="0" w:tplc="E7065C2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E004F9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C9259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84E21F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C1C46B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04E307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5FAC0F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FE2038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3A6070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3920A8F"/>
    <w:multiLevelType w:val="hybridMultilevel"/>
    <w:tmpl w:val="7676F880"/>
    <w:lvl w:ilvl="0" w:tplc="E7D80A1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81AED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B017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4CDB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107C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B4B7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DAAD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9224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008B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47164AA"/>
    <w:multiLevelType w:val="hybridMultilevel"/>
    <w:tmpl w:val="5A3E5618"/>
    <w:lvl w:ilvl="0" w:tplc="61E28F0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936932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AF6E23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B56DFC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6C2BAA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EFC085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44A3D6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760534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042D3E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7BC4A9C"/>
    <w:multiLevelType w:val="hybridMultilevel"/>
    <w:tmpl w:val="335CA1A4"/>
    <w:lvl w:ilvl="0" w:tplc="A2CA8DF2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802A8C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16C5D0">
      <w:start w:val="1"/>
      <w:numFmt w:val="bullet"/>
      <w:lvlText w:val="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A3A262E">
      <w:start w:val="1"/>
      <w:numFmt w:val="bullet"/>
      <w:lvlText w:val="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A84571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4C87B02">
      <w:start w:val="1"/>
      <w:numFmt w:val="bullet"/>
      <w:lvlText w:val="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C0E04D6">
      <w:start w:val="1"/>
      <w:numFmt w:val="bullet"/>
      <w:lvlText w:val="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A4E24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53AFD30">
      <w:start w:val="1"/>
      <w:numFmt w:val="bullet"/>
      <w:lvlText w:val="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AE905C1"/>
    <w:multiLevelType w:val="hybridMultilevel"/>
    <w:tmpl w:val="C842178A"/>
    <w:lvl w:ilvl="0" w:tplc="76367F34">
      <w:start w:val="5"/>
      <w:numFmt w:val="upperRoman"/>
      <w:lvlText w:val="%1."/>
      <w:lvlJc w:val="left"/>
      <w:pPr>
        <w:ind w:left="1287" w:hanging="720"/>
      </w:pPr>
    </w:lvl>
    <w:lvl w:ilvl="1" w:tplc="8FD453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48CF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1026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6A7A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D416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1A23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5867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9CAE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2"/>
  </w:num>
  <w:num w:numId="3">
    <w:abstractNumId w:val="38"/>
  </w:num>
  <w:num w:numId="4">
    <w:abstractNumId w:val="14"/>
  </w:num>
  <w:num w:numId="5">
    <w:abstractNumId w:val="28"/>
  </w:num>
  <w:num w:numId="6">
    <w:abstractNumId w:val="33"/>
  </w:num>
  <w:num w:numId="7">
    <w:abstractNumId w:val="11"/>
  </w:num>
  <w:num w:numId="8">
    <w:abstractNumId w:val="4"/>
  </w:num>
  <w:num w:numId="9">
    <w:abstractNumId w:val="12"/>
  </w:num>
  <w:num w:numId="10">
    <w:abstractNumId w:val="20"/>
  </w:num>
  <w:num w:numId="11">
    <w:abstractNumId w:val="24"/>
  </w:num>
  <w:num w:numId="12">
    <w:abstractNumId w:val="23"/>
  </w:num>
  <w:num w:numId="13">
    <w:abstractNumId w:val="22"/>
  </w:num>
  <w:num w:numId="14">
    <w:abstractNumId w:val="35"/>
  </w:num>
  <w:num w:numId="15">
    <w:abstractNumId w:val="34"/>
  </w:num>
  <w:num w:numId="16">
    <w:abstractNumId w:val="16"/>
  </w:num>
  <w:num w:numId="17">
    <w:abstractNumId w:val="1"/>
  </w:num>
  <w:num w:numId="18">
    <w:abstractNumId w:val="7"/>
  </w:num>
  <w:num w:numId="19">
    <w:abstractNumId w:val="6"/>
  </w:num>
  <w:num w:numId="20">
    <w:abstractNumId w:val="13"/>
  </w:num>
  <w:num w:numId="21">
    <w:abstractNumId w:val="21"/>
  </w:num>
  <w:num w:numId="22">
    <w:abstractNumId w:val="31"/>
  </w:num>
  <w:num w:numId="23">
    <w:abstractNumId w:val="27"/>
  </w:num>
  <w:num w:numId="24">
    <w:abstractNumId w:val="19"/>
  </w:num>
  <w:num w:numId="25">
    <w:abstractNumId w:val="3"/>
  </w:num>
  <w:num w:numId="26">
    <w:abstractNumId w:val="0"/>
  </w:num>
  <w:num w:numId="27">
    <w:abstractNumId w:val="10"/>
  </w:num>
  <w:num w:numId="28">
    <w:abstractNumId w:val="29"/>
  </w:num>
  <w:num w:numId="29">
    <w:abstractNumId w:val="18"/>
  </w:num>
  <w:num w:numId="30">
    <w:abstractNumId w:val="9"/>
  </w:num>
  <w:num w:numId="31">
    <w:abstractNumId w:val="25"/>
  </w:num>
  <w:num w:numId="32">
    <w:abstractNumId w:val="37"/>
  </w:num>
  <w:num w:numId="33">
    <w:abstractNumId w:val="30"/>
  </w:num>
  <w:num w:numId="34">
    <w:abstractNumId w:val="32"/>
  </w:num>
  <w:num w:numId="35">
    <w:abstractNumId w:val="36"/>
  </w:num>
  <w:num w:numId="36">
    <w:abstractNumId w:val="17"/>
  </w:num>
  <w:num w:numId="37">
    <w:abstractNumId w:val="5"/>
  </w:num>
  <w:num w:numId="38">
    <w:abstractNumId w:val="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1E"/>
    <w:rsid w:val="000E40D6"/>
    <w:rsid w:val="00224B1E"/>
    <w:rsid w:val="00906D0C"/>
    <w:rsid w:val="00F2680B"/>
    <w:rsid w:val="00F7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7DDF"/>
  <w15:docId w15:val="{3D672BCE-6263-4312-A1D3-9BE30733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0"/>
    <w:link w:val="11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styleId="a5">
    <w:name w:val="No Spacing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 w:cs="Times New Roman"/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apple-converted-space">
    <w:name w:val="apple-converted-space"/>
    <w:basedOn w:val="a1"/>
    <w:qFormat/>
  </w:style>
  <w:style w:type="character" w:customStyle="1" w:styleId="apple-style-span">
    <w:name w:val="apple-style-span"/>
    <w:basedOn w:val="a1"/>
    <w:qFormat/>
  </w:style>
  <w:style w:type="character" w:customStyle="1" w:styleId="13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fontstyle01">
    <w:name w:val="fontstyle01"/>
    <w:qFormat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a">
    <w:name w:val="Основной текст Знак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b">
    <w:name w:val="Абзац списка Знак"/>
    <w:qFormat/>
    <w:rPr>
      <w:sz w:val="22"/>
      <w:szCs w:val="22"/>
    </w:rPr>
  </w:style>
  <w:style w:type="character" w:customStyle="1" w:styleId="afc">
    <w:name w:val="Название Знак"/>
    <w:qFormat/>
    <w:rPr>
      <w:rFonts w:ascii="Times New Roman" w:eastAsia="Times New Roman" w:hAnsi="Times New Roman" w:cs="Times New Roman"/>
      <w:sz w:val="28"/>
    </w:rPr>
  </w:style>
  <w:style w:type="character" w:customStyle="1" w:styleId="26">
    <w:name w:val="Основной текст 2 Знак"/>
    <w:qFormat/>
    <w:rPr>
      <w:rFonts w:eastAsia="Times New Roman"/>
      <w:sz w:val="22"/>
      <w:szCs w:val="22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paragraph" w:customStyle="1" w:styleId="Heading">
    <w:name w:val="Heading"/>
    <w:basedOn w:val="a"/>
    <w:next w:val="a0"/>
    <w:qFormat/>
    <w:pPr>
      <w:jc w:val="center"/>
    </w:pPr>
    <w:rPr>
      <w:sz w:val="28"/>
      <w:lang w:val="en-US"/>
    </w:rPr>
  </w:style>
  <w:style w:type="paragraph" w:styleId="a0">
    <w:name w:val="Body Text"/>
    <w:basedOn w:val="a"/>
    <w:pPr>
      <w:spacing w:after="120"/>
    </w:pPr>
    <w:rPr>
      <w:sz w:val="24"/>
      <w:szCs w:val="24"/>
      <w:lang w:val="en-US"/>
    </w:rPr>
  </w:style>
  <w:style w:type="paragraph" w:styleId="afd">
    <w:name w:val="List"/>
    <w:basedOn w:val="a0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f">
    <w:name w:val="Знак"/>
    <w:basedOn w:val="a"/>
    <w:qFormat/>
    <w:rPr>
      <w:rFonts w:ascii="Verdana" w:hAnsi="Verdana" w:cs="Verdana"/>
      <w:lang w:val="en-US"/>
    </w:rPr>
  </w:style>
  <w:style w:type="paragraph" w:styleId="aff0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27">
    <w:name w:val="Body Text 2"/>
    <w:basedOn w:val="a"/>
    <w:qFormat/>
    <w:pPr>
      <w:spacing w:after="120" w:line="480" w:lineRule="auto"/>
    </w:pPr>
    <w:rPr>
      <w:rFonts w:ascii="Calibri" w:hAnsi="Calibri" w:cs="Calibri"/>
      <w:sz w:val="22"/>
      <w:szCs w:val="22"/>
      <w:lang w:val="en-US"/>
    </w:rPr>
  </w:style>
  <w:style w:type="paragraph" w:customStyle="1" w:styleId="14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80akacvajjlcso.xn--p1ai/" TargetMode="External"/><Relationship Id="rId13" Type="http://schemas.openxmlformats.org/officeDocument/2006/relationships/hyperlink" Target="https://www.maima-altai.ru/ne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ima-sp.ru/" TargetMode="External"/><Relationship Id="rId12" Type="http://schemas.openxmlformats.org/officeDocument/2006/relationships/hyperlink" Target="http://xn----7sbbjin4bj0av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rula-adm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xn----jtbiiigbjuffke7j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zil-oze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11383</Words>
  <Characters>64887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ПАрус</dc:creator>
  <cp:keywords/>
  <dc:description/>
  <cp:lastModifiedBy>Елена Александровна Базайченко</cp:lastModifiedBy>
  <cp:revision>3</cp:revision>
  <dcterms:created xsi:type="dcterms:W3CDTF">2026-04-24T03:58:00Z</dcterms:created>
  <dcterms:modified xsi:type="dcterms:W3CDTF">2026-04-24T04:10:00Z</dcterms:modified>
  <dc:language>en-US</dc:language>
</cp:coreProperties>
</file>