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bookmarkStart w:id="0" w:name="_GoBack"/>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0"/>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w:t>
      </w:r>
      <w:r w:rsidR="00956E52" w:rsidRPr="000E503C">
        <w:rPr>
          <w:rFonts w:ascii="Times New Roman" w:hAnsi="Times New Roman" w:cs="Times New Roman"/>
          <w:sz w:val="28"/>
          <w:szCs w:val="28"/>
        </w:rPr>
        <w:lastRenderedPageBreak/>
        <w:t>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1572DE" w:rsidRPr="000147F7">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ЕПГУ)</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8:00 до 16:12.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Отдела Администрации: 8 (388 44) </w:t>
      </w:r>
      <w:r w:rsidR="00956E52" w:rsidRPr="00D741A4">
        <w:rPr>
          <w:rFonts w:ascii="Times New Roman" w:hAnsi="Times New Roman" w:cs="Times New Roman"/>
          <w:sz w:val="28"/>
          <w:szCs w:val="28"/>
        </w:rPr>
        <w:t>22236</w:t>
      </w:r>
      <w:r w:rsidRPr="00D741A4">
        <w:rPr>
          <w:rFonts w:ascii="Times New Roman" w:hAnsi="Times New Roman" w:cs="Times New Roman"/>
          <w:sz w:val="28"/>
          <w:szCs w:val="28"/>
        </w:rPr>
        <w:t xml:space="preserve">. Адрес официального сайта Администрации в сети </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Интернет</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 xml:space="preserve">: www.maima-altai.ru.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(388 44) 210</w:t>
      </w:r>
      <w:r w:rsidRPr="00D741A4">
        <w:rPr>
          <w:rFonts w:ascii="Times New Roman" w:hAnsi="Times New Roman" w:cs="Times New Roman"/>
          <w:sz w:val="28"/>
          <w:szCs w:val="28"/>
        </w:rPr>
        <w:t xml:space="preserve">04;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mfc-maima@mail.ru.</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 пятница: с 8:00 до 17:00.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rsidR="00956E52" w:rsidRPr="00D741A4" w:rsidRDefault="00956E52" w:rsidP="00D741A4">
      <w:pPr>
        <w:pStyle w:val="ConsPlusNormal"/>
        <w:ind w:firstLine="540"/>
        <w:jc w:val="both"/>
        <w:rPr>
          <w:rFonts w:ascii="Times New Roman" w:hAnsi="Times New Roman" w:cs="Times New Roman"/>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lastRenderedPageBreak/>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0147F7">
        <w:rPr>
          <w:sz w:val="28"/>
          <w:szCs w:val="28"/>
        </w:rPr>
        <w:t xml:space="preserve"> </w:t>
      </w:r>
      <w:r w:rsidR="004A5FEE">
        <w:rPr>
          <w:sz w:val="28"/>
          <w:szCs w:val="28"/>
        </w:rPr>
        <w:t xml:space="preserve">распоряжения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4A5FEE" w:rsidP="004A5FEE">
      <w:pPr>
        <w:pStyle w:val="Default"/>
        <w:tabs>
          <w:tab w:val="left" w:pos="993"/>
        </w:tabs>
        <w:ind w:firstLine="709"/>
        <w:jc w:val="both"/>
        <w:rPr>
          <w:sz w:val="28"/>
          <w:szCs w:val="28"/>
        </w:rPr>
      </w:pPr>
      <w:r>
        <w:rPr>
          <w:sz w:val="28"/>
          <w:szCs w:val="28"/>
        </w:rPr>
        <w:t xml:space="preserve"> </w:t>
      </w:r>
      <w:r w:rsidR="00956E52" w:rsidRPr="000E503C">
        <w:rPr>
          <w:sz w:val="28"/>
          <w:szCs w:val="28"/>
        </w:rPr>
        <w:t xml:space="preserve">- выдача </w:t>
      </w:r>
      <w:r>
        <w:rPr>
          <w:sz w:val="28"/>
          <w:szCs w:val="28"/>
        </w:rPr>
        <w:t>мотивированного отказе в предоставлении</w:t>
      </w:r>
      <w:r w:rsidRPr="004A5FEE">
        <w:rPr>
          <w:sz w:val="28"/>
          <w:szCs w:val="28"/>
        </w:rPr>
        <w:t xml:space="preserve"> </w:t>
      </w:r>
      <w:r>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F57CCA" w:rsidRPr="00EE2138">
        <w:rPr>
          <w:rFonts w:eastAsiaTheme="minorHAnsi"/>
          <w:sz w:val="28"/>
          <w:szCs w:val="28"/>
          <w:lang w:eastAsia="en-US"/>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1812C4" w:rsidRPr="00EE2138">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1812C4" w:rsidRPr="00EE2138">
        <w:rPr>
          <w:rFonts w:eastAsiaTheme="minorHAnsi"/>
          <w:sz w:val="28"/>
          <w:szCs w:val="28"/>
          <w:lang w:eastAsia="en-US"/>
        </w:rPr>
        <w:t xml:space="preserve"> </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292A77" w:rsidRPr="00EE2138">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292A77" w:rsidRPr="00EE2138">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1812C4" w:rsidRPr="00EE2138">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292A77" w:rsidRPr="00EE2138">
        <w:rPr>
          <w:sz w:val="28"/>
          <w:szCs w:val="28"/>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8"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9"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0"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3"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4"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Pr>
          <w:rFonts w:ascii="Times New Roman" w:hAnsi="Times New Roman" w:cs="Times New Roman"/>
          <w:sz w:val="28"/>
          <w:szCs w:val="28"/>
        </w:rPr>
        <w:t xml:space="preserve"> </w:t>
      </w:r>
      <w:r w:rsidR="00F71E1A">
        <w:rPr>
          <w:rFonts w:ascii="Times New Roman" w:hAnsi="Times New Roman" w:cs="Times New Roman"/>
          <w:sz w:val="28"/>
          <w:szCs w:val="28"/>
        </w:rPr>
        <w:t>при</w:t>
      </w:r>
      <w:r>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5" w:history="1">
        <w:r w:rsidRPr="008C5CFB">
          <w:t>Приказ Министерства экономического развития РФ от 1 сентября 2014 г</w:t>
        </w:r>
        <w:r>
          <w:t>ода</w:t>
        </w:r>
        <w:r w:rsidRPr="008C5CFB">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r>
        <w:t>пр</w:t>
      </w:r>
      <w:proofErr w:type="spellEnd"/>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871435" w:rsidRPr="00EB4090">
        <w:rPr>
          <w:b/>
          <w:bCs/>
          <w:sz w:val="28"/>
          <w:szCs w:val="28"/>
        </w:rPr>
        <w:lastRenderedPageBreak/>
        <w:t>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8D4496" w:rsidRPr="00C61620">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sidRPr="002B47ED">
        <w:rPr>
          <w:rFonts w:ascii="Times New Roman" w:hAnsi="Times New Roman" w:cs="Times New Roman"/>
          <w:sz w:val="28"/>
          <w:szCs w:val="28"/>
        </w:rPr>
        <w:lastRenderedPageBreak/>
        <w:t xml:space="preserve">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2B47ED">
        <w:rPr>
          <w:rFonts w:ascii="Times New Roman" w:hAnsi="Times New Roman" w:cs="Times New Roman"/>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8D4496" w:rsidRPr="004A5FEE">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60265" w:rsidRPr="008D530D">
        <w:rPr>
          <w:sz w:val="28"/>
          <w:szCs w:val="28"/>
        </w:rPr>
        <w:t xml:space="preserve"> </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в отношении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t>- отсутствие оснований для подачи заявления о предоставлении</w:t>
      </w:r>
      <w:r w:rsidRPr="004A5FEE">
        <w:rPr>
          <w:sz w:val="28"/>
          <w:szCs w:val="28"/>
        </w:rPr>
        <w:t xml:space="preserve"> </w:t>
      </w:r>
      <w:r>
        <w:rPr>
          <w:sz w:val="28"/>
          <w:szCs w:val="28"/>
        </w:rPr>
        <w:t xml:space="preserve">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 xml:space="preserve">отсутствие необходимости в отклонении от предельных параметров разрешенного строительства, реконструкции объектов капитального </w:t>
      </w:r>
      <w:r w:rsidRPr="00C60265">
        <w:rPr>
          <w:sz w:val="28"/>
          <w:szCs w:val="28"/>
        </w:rPr>
        <w:lastRenderedPageBreak/>
        <w:t>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r>
        <w:rPr>
          <w:sz w:val="28"/>
          <w:szCs w:val="28"/>
        </w:rPr>
        <w:t xml:space="preserve"> </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r w:rsidRPr="00C60265">
        <w:rPr>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D606D8" w:rsidRPr="00D606D8" w:rsidRDefault="00D606D8" w:rsidP="00D606D8">
      <w:pPr>
        <w:autoSpaceDE w:val="0"/>
        <w:autoSpaceDN w:val="0"/>
        <w:adjustRightInd w:val="0"/>
        <w:ind w:firstLine="567"/>
        <w:jc w:val="both"/>
        <w:rPr>
          <w:sz w:val="28"/>
          <w:szCs w:val="28"/>
        </w:rPr>
      </w:pPr>
      <w:r>
        <w:rPr>
          <w:sz w:val="28"/>
          <w:szCs w:val="28"/>
        </w:rPr>
        <w:t xml:space="preserve">- 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Pr="00D606D8">
        <w:rPr>
          <w:sz w:val="28"/>
          <w:szCs w:val="28"/>
        </w:rPr>
        <w:t xml:space="preserve"> не соответствует ограничениям использования объектов недвижимости, установленным на </w:t>
      </w:r>
      <w:proofErr w:type="spellStart"/>
      <w:r w:rsidRPr="00D606D8">
        <w:rPr>
          <w:sz w:val="28"/>
          <w:szCs w:val="28"/>
        </w:rPr>
        <w:t>приаэродромной</w:t>
      </w:r>
      <w:proofErr w:type="spellEnd"/>
      <w:r w:rsidRPr="00D606D8">
        <w:rPr>
          <w:sz w:val="28"/>
          <w:szCs w:val="28"/>
        </w:rPr>
        <w:t xml:space="preserve"> территории.</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00871435" w:rsidRPr="00EB4090">
        <w:rPr>
          <w:b/>
          <w:bCs/>
          <w:sz w:val="28"/>
          <w:szCs w:val="28"/>
        </w:rPr>
        <w:lastRenderedPageBreak/>
        <w:t xml:space="preserve">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w:t>
      </w:r>
      <w:r w:rsidR="0058197C" w:rsidRPr="00D13CD8">
        <w:rPr>
          <w:sz w:val="28"/>
          <w:szCs w:val="28"/>
        </w:rPr>
        <w:lastRenderedPageBreak/>
        <w:t>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D13CD8">
        <w:rPr>
          <w:sz w:val="28"/>
          <w:szCs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91700">
        <w:rPr>
          <w:sz w:val="28"/>
          <w:szCs w:val="28"/>
        </w:rPr>
        <w:t xml:space="preserve"> </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w:t>
      </w:r>
      <w:r w:rsidR="00D838CF" w:rsidRPr="00D13CD8">
        <w:rPr>
          <w:sz w:val="28"/>
          <w:szCs w:val="28"/>
        </w:rPr>
        <w:lastRenderedPageBreak/>
        <w:t xml:space="preserve">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публикация распоряжения о проведении </w:t>
      </w:r>
      <w:r w:rsidR="00394186">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предоставлени</w:t>
      </w:r>
      <w:r w:rsidR="00D606D8">
        <w:rPr>
          <w:rFonts w:ascii="Times New Roman" w:hAnsi="Times New Roman" w:cs="Times New Roman"/>
          <w:sz w:val="28"/>
          <w:szCs w:val="28"/>
        </w:rPr>
        <w:t>ю</w:t>
      </w:r>
      <w:r w:rsidRPr="00245F41">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Pr="00245F41">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D606D8" w:rsidRPr="00245F41">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Pr="00245F41">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D606D8" w:rsidRPr="00245F41">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94748" w:rsidRPr="001572DE">
        <w:rPr>
          <w:color w:val="auto"/>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Pr="001572DE">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D86D35" w:rsidRPr="001572DE">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lastRenderedPageBreak/>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94748" w:rsidRPr="00423DA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E27716" w:rsidRPr="00990593" w:rsidRDefault="00E27716" w:rsidP="00E27716">
      <w:pPr>
        <w:suppressAutoHyphens/>
        <w:jc w:val="center"/>
        <w:rPr>
          <w:b/>
          <w:sz w:val="28"/>
        </w:rPr>
      </w:pPr>
      <w:r>
        <w:rPr>
          <w:b/>
          <w:sz w:val="28"/>
        </w:rPr>
        <w:t>3.4.</w:t>
      </w:r>
      <w:r w:rsidRPr="00990593">
        <w:rPr>
          <w:b/>
          <w:sz w:val="28"/>
        </w:rPr>
        <w:t xml:space="preserve"> Запрос и получение документов, необходимых для принятия</w:t>
      </w:r>
    </w:p>
    <w:p w:rsidR="00E27716" w:rsidRPr="00990593" w:rsidRDefault="00E27716" w:rsidP="00E27716">
      <w:pPr>
        <w:suppressAutoHyphens/>
        <w:jc w:val="center"/>
        <w:rPr>
          <w:b/>
          <w:sz w:val="28"/>
        </w:rPr>
      </w:pPr>
      <w:r w:rsidRPr="00990593">
        <w:rPr>
          <w:b/>
          <w:sz w:val="28"/>
        </w:rPr>
        <w:t>решения о предоставлении муниципальной услуги</w:t>
      </w:r>
    </w:p>
    <w:p w:rsidR="00FE2706" w:rsidRPr="000E503C" w:rsidRDefault="00FE2706" w:rsidP="00E27716">
      <w:pPr>
        <w:pStyle w:val="ConsPlusTitle"/>
        <w:jc w:val="center"/>
        <w:outlineLvl w:val="2"/>
        <w:rPr>
          <w:rFonts w:ascii="Times New Roman" w:hAnsi="Times New Roman" w:cs="Times New Roman"/>
          <w:sz w:val="28"/>
          <w:szCs w:val="28"/>
        </w:rPr>
      </w:pPr>
    </w:p>
    <w:p w:rsidR="00FE2706" w:rsidRPr="000E503C"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143BB6">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Pr="00245F41">
        <w:rPr>
          <w:rFonts w:ascii="Times New Roman" w:hAnsi="Times New Roman" w:cs="Times New Roman"/>
          <w:sz w:val="28"/>
          <w:szCs w:val="28"/>
        </w:rPr>
        <w:t xml:space="preserve">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C14D47" w:rsidRPr="00245F41">
        <w:rPr>
          <w:rFonts w:ascii="Times New Roman" w:hAnsi="Times New Roman" w:cs="Times New Roman"/>
          <w:sz w:val="28"/>
          <w:szCs w:val="28"/>
        </w:rPr>
        <w:t xml:space="preserve"> </w:t>
      </w:r>
      <w:r w:rsidR="00C14D47"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00C14D47" w:rsidRPr="00591700">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w:t>
      </w:r>
      <w:r w:rsidR="000C1852">
        <w:rPr>
          <w:rFonts w:ascii="Times New Roman" w:hAnsi="Times New Roman" w:cs="Times New Roman"/>
          <w:sz w:val="28"/>
          <w:szCs w:val="28"/>
        </w:rPr>
        <w:t>е</w:t>
      </w:r>
      <w:r>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sidRPr="00245F41">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0C1852" w:rsidRPr="00245F41">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осуществляет подготовку заключения о результатах проведения общественных обсуждений</w:t>
      </w:r>
      <w:r w:rsidRPr="00245F41">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0C1852" w:rsidRPr="00245F41">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0C1852">
        <w:rPr>
          <w:rFonts w:ascii="Times New Roman" w:hAnsi="Times New Roman" w:cs="Times New Roman"/>
          <w:sz w:val="28"/>
          <w:szCs w:val="28"/>
        </w:rPr>
        <w:t xml:space="preserve"> </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о </w:t>
      </w:r>
      <w:r w:rsidR="000C1852">
        <w:rPr>
          <w:rFonts w:ascii="Times New Roman" w:hAnsi="Times New Roman" w:cs="Times New Roman"/>
          <w:sz w:val="28"/>
          <w:szCs w:val="28"/>
        </w:rPr>
        <w:t>предоставления</w:t>
      </w:r>
      <w:r w:rsidR="000C1852" w:rsidRPr="00245F41">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81171C">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E73D41" w:rsidRPr="00245F41">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0C1852" w:rsidRPr="00E73D41">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9905EB" w:rsidRPr="00245F41">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w:t>
      </w:r>
      <w:r w:rsidR="00871435" w:rsidRPr="00EB4090">
        <w:rPr>
          <w:sz w:val="28"/>
          <w:szCs w:val="28"/>
        </w:rPr>
        <w:lastRenderedPageBreak/>
        <w:t xml:space="preserve">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lastRenderedPageBreak/>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lastRenderedPageBreak/>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 xml:space="preserve">частью 1.3 </w:t>
        </w:r>
        <w:r w:rsidRPr="00B80E02">
          <w:rPr>
            <w:sz w:val="28"/>
            <w:szCs w:val="28"/>
          </w:rPr>
          <w:lastRenderedPageBreak/>
          <w:t>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w:t>
      </w:r>
      <w:r w:rsidRPr="00D741A4">
        <w:rPr>
          <w:sz w:val="28"/>
          <w:szCs w:val="28"/>
        </w:rPr>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80E02">
        <w:rPr>
          <w:sz w:val="28"/>
          <w:szCs w:val="28"/>
        </w:rPr>
        <w:lastRenderedPageBreak/>
        <w:t xml:space="preserve">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80E02">
        <w:rPr>
          <w:sz w:val="28"/>
          <w:szCs w:val="28"/>
        </w:rPr>
        <w:lastRenderedPageBreak/>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007B69A9">
        <w:rPr>
          <w:sz w:val="28"/>
          <w:szCs w:val="28"/>
        </w:rPr>
        <w:t xml:space="preserve"> </w:t>
      </w:r>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lastRenderedPageBreak/>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Pr="00D741A4" w:rsidRDefault="007B69A9"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F013CA" w:rsidRDefault="00F013CA"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lastRenderedPageBreak/>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письменное    │ │        услуги на РПГУ</w:t>
      </w:r>
      <w:r w:rsidR="00763D4F">
        <w:t>, ЕПГУ</w:t>
      </w:r>
      <w:r>
        <w:t xml:space="preserve">   │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w:t>
      </w:r>
      <w:r w:rsidR="00763D4F">
        <w:t xml:space="preserve">│ </w:t>
      </w:r>
      <w:r>
        <w:t xml:space="preserve">Прием и регистрация </w:t>
      </w:r>
      <w:proofErr w:type="gramStart"/>
      <w:r w:rsidR="00F013CA">
        <w:t xml:space="preserve">заявления  </w:t>
      </w:r>
      <w:r>
        <w:t>│</w:t>
      </w:r>
      <w:proofErr w:type="gramEnd"/>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F37B7F">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gramStart"/>
      <w:r>
        <w:t>V  Нет</w:t>
      </w:r>
      <w:proofErr w:type="gramEnd"/>
      <w:r>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xml:space="preserve">                 </w:t>
      </w:r>
      <w:proofErr w:type="gramStart"/>
      <w:r>
        <w:t>│  муниципальной</w:t>
      </w:r>
      <w:proofErr w:type="gramEnd"/>
      <w:r>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proofErr w:type="gramStart"/>
      <w:r w:rsidR="00F013CA">
        <w:t xml:space="preserve">распоряжения </w:t>
      </w:r>
      <w:r>
        <w:t xml:space="preserve"> </w:t>
      </w:r>
      <w:r w:rsidR="00F013CA">
        <w:t>│</w:t>
      </w:r>
      <w:proofErr w:type="gramEnd"/>
      <w:r w:rsidR="00F013CA">
        <w:t xml:space="preserve">         │ </w:t>
      </w:r>
      <w:r w:rsidR="00956E52">
        <w:t xml:space="preserve">Выдача </w:t>
      </w:r>
      <w:r w:rsidR="00F013CA">
        <w:t>мотивированного</w:t>
      </w:r>
      <w:r w:rsidR="00F37B7F">
        <w:t xml:space="preserve"> </w:t>
      </w:r>
      <w:r w:rsidR="00956E52">
        <w:t>│</w:t>
      </w:r>
    </w:p>
    <w:p w:rsidR="00956E52" w:rsidRDefault="00956E52" w:rsidP="00956E52">
      <w:pPr>
        <w:pStyle w:val="ConsPlusNonformat"/>
        <w:jc w:val="both"/>
      </w:pPr>
      <w:r>
        <w:t xml:space="preserve">              │ </w:t>
      </w:r>
      <w:r w:rsidR="007B69A9">
        <w:t xml:space="preserve">   </w:t>
      </w:r>
      <w:r w:rsidR="00F37B7F">
        <w:t xml:space="preserve">о </w:t>
      </w:r>
      <w:r w:rsidR="00F013CA">
        <w:t>предоставлении</w:t>
      </w:r>
      <w:r w:rsidR="00F37B7F">
        <w:t xml:space="preserve">  </w:t>
      </w:r>
      <w:r w:rsidR="007B69A9">
        <w:t xml:space="preserve">  </w:t>
      </w:r>
      <w:r w:rsidR="00F013CA">
        <w:t>│         │</w:t>
      </w:r>
      <w:r w:rsidR="00F37B7F">
        <w:t xml:space="preserve"> </w:t>
      </w:r>
      <w:r w:rsidR="00F013CA">
        <w:t>отказа в предоставлении</w:t>
      </w:r>
      <w:r>
        <w:t>│</w:t>
      </w:r>
    </w:p>
    <w:p w:rsidR="00956E52" w:rsidRDefault="00956E52" w:rsidP="00956E52">
      <w:pPr>
        <w:pStyle w:val="ConsPlusNonformat"/>
        <w:jc w:val="both"/>
      </w:pPr>
      <w:r>
        <w:t xml:space="preserve">              │</w:t>
      </w:r>
      <w:r w:rsidR="00F013CA">
        <w:t xml:space="preserve">разрешения на </w:t>
      </w:r>
      <w:r w:rsidR="007B69A9">
        <w:t>отклонение</w:t>
      </w:r>
      <w:r>
        <w:t>│         │</w:t>
      </w:r>
      <w:r w:rsidR="00F013CA">
        <w:t>разрешения на</w:t>
      </w:r>
      <w:r w:rsidR="007B69A9">
        <w:t xml:space="preserve"> отклонение</w:t>
      </w:r>
      <w:r>
        <w:t>│</w:t>
      </w:r>
    </w:p>
    <w:p w:rsidR="00D43EDF" w:rsidRDefault="007B69A9" w:rsidP="00956E52">
      <w:pPr>
        <w:pStyle w:val="ConsPlusNonformat"/>
        <w:jc w:val="both"/>
      </w:pPr>
      <w:r>
        <w:lastRenderedPageBreak/>
        <w:t xml:space="preserve">              │     от параметров      </w:t>
      </w:r>
      <w:r w:rsidR="00D43EDF">
        <w:t>│</w:t>
      </w:r>
      <w:r w:rsidR="007A2576">
        <w:t xml:space="preserve">         │     </w:t>
      </w:r>
      <w:r>
        <w:t xml:space="preserve">от параметров  </w:t>
      </w:r>
      <w:r w:rsidR="00F013CA">
        <w:t xml:space="preserve">    </w:t>
      </w:r>
      <w:r w:rsidR="007A2576">
        <w:t>│</w:t>
      </w:r>
    </w:p>
    <w:p w:rsidR="00956E52" w:rsidRDefault="00D43EDF" w:rsidP="00956E52">
      <w:pPr>
        <w:pStyle w:val="ConsPlusNonformat"/>
        <w:jc w:val="both"/>
      </w:pPr>
      <w:r>
        <w:t xml:space="preserve">           </w:t>
      </w:r>
      <w:r w:rsidR="007A2576">
        <w:t xml:space="preserve"> </w:t>
      </w:r>
      <w:r>
        <w:t xml:space="preserve">  </w:t>
      </w:r>
      <w:r w:rsidR="007A2576">
        <w:t>│</w:t>
      </w:r>
      <w:r w:rsidR="007B69A9">
        <w:t xml:space="preserve">      допустимого       </w:t>
      </w:r>
      <w:r w:rsidR="00F013CA">
        <w:t>│         │</w:t>
      </w:r>
      <w:r w:rsidR="007B69A9" w:rsidRPr="007B69A9">
        <w:t xml:space="preserve"> </w:t>
      </w:r>
      <w:r w:rsidR="007B69A9">
        <w:t xml:space="preserve">     допустимого       </w:t>
      </w:r>
      <w:r w:rsidR="00956E52">
        <w:t>│</w:t>
      </w:r>
    </w:p>
    <w:p w:rsidR="007B69A9" w:rsidRDefault="00956E52" w:rsidP="00956E52">
      <w:pPr>
        <w:pStyle w:val="ConsPlusNonformat"/>
        <w:jc w:val="both"/>
      </w:pPr>
      <w:r>
        <w:t xml:space="preserve">              </w:t>
      </w:r>
      <w:r w:rsidR="007B69A9">
        <w:t xml:space="preserve">│     </w:t>
      </w:r>
      <w:proofErr w:type="gramStart"/>
      <w:r w:rsidR="007B69A9">
        <w:t xml:space="preserve">строительства,   </w:t>
      </w:r>
      <w:proofErr w:type="gramEnd"/>
      <w:r w:rsidR="007B69A9">
        <w:t xml:space="preserve">  │         │     строительства,     │</w:t>
      </w:r>
    </w:p>
    <w:p w:rsidR="007B69A9" w:rsidRDefault="007B69A9" w:rsidP="007B69A9">
      <w:pPr>
        <w:pStyle w:val="ConsPlusNonformat"/>
        <w:jc w:val="both"/>
      </w:pPr>
      <w:r>
        <w:t xml:space="preserve">              │     реконструкции      │         │     реконструкции      │</w:t>
      </w:r>
    </w:p>
    <w:p w:rsidR="007A2576" w:rsidRDefault="007B69A9" w:rsidP="00956E52">
      <w:pPr>
        <w:pStyle w:val="ConsPlusNonformat"/>
        <w:jc w:val="both"/>
      </w:pPr>
      <w:r>
        <w:t xml:space="preserve">              </w:t>
      </w:r>
      <w:proofErr w:type="gramStart"/>
      <w:r>
        <w:t xml:space="preserve">│  </w:t>
      </w:r>
      <w:r w:rsidR="00F013CA">
        <w:t>объекта</w:t>
      </w:r>
      <w:proofErr w:type="gramEnd"/>
      <w:r>
        <w:t xml:space="preserve"> капитального  </w:t>
      </w:r>
      <w:r w:rsidR="00F37B7F">
        <w:t>│</w:t>
      </w:r>
      <w:r w:rsidR="007A2576">
        <w:t xml:space="preserve">         │  </w:t>
      </w:r>
      <w:r>
        <w:t xml:space="preserve">объекта капитального  </w:t>
      </w:r>
      <w:r w:rsidR="007A2576">
        <w:t>│</w:t>
      </w:r>
    </w:p>
    <w:p w:rsidR="00956E52" w:rsidRDefault="007A2576" w:rsidP="00956E52">
      <w:pPr>
        <w:pStyle w:val="ConsPlusNonformat"/>
        <w:jc w:val="both"/>
      </w:pPr>
      <w:r>
        <w:t xml:space="preserve">     </w:t>
      </w:r>
      <w:r w:rsidR="00F37B7F">
        <w:t xml:space="preserve">         </w:t>
      </w:r>
      <w:r w:rsidR="00956E52">
        <w:t>│</w:t>
      </w:r>
      <w:r w:rsidR="00F37B7F">
        <w:t xml:space="preserve"> </w:t>
      </w:r>
      <w:r w:rsidR="00F013CA">
        <w:t xml:space="preserve">    </w:t>
      </w:r>
      <w:r w:rsidR="00F37B7F">
        <w:t>строительства</w:t>
      </w:r>
      <w:r w:rsidR="00F013CA">
        <w:t xml:space="preserve">      </w:t>
      </w:r>
      <w:r w:rsidR="00F37B7F">
        <w:t>│         │</w:t>
      </w:r>
      <w:r w:rsidR="00F013CA">
        <w:t xml:space="preserve">   </w:t>
      </w:r>
      <w:r w:rsidR="00F37B7F">
        <w:t xml:space="preserve"> </w:t>
      </w:r>
      <w:r w:rsidR="00F013CA">
        <w:t xml:space="preserve">строительства       </w:t>
      </w:r>
      <w:r w:rsidR="00F37B7F">
        <w:t>│</w:t>
      </w:r>
    </w:p>
    <w:p w:rsidR="00956E52" w:rsidRDefault="00F37B7F" w:rsidP="00956E52">
      <w:pPr>
        <w:pStyle w:val="ConsPlusNonformat"/>
        <w:jc w:val="both"/>
      </w:pPr>
      <w:r>
        <w:t xml:space="preserve">           </w:t>
      </w:r>
      <w:r w:rsidR="00956E52">
        <w:t xml:space="preserve">   └────────────────────────┘</w:t>
      </w:r>
      <w:r>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proofErr w:type="gramStart"/>
      <w:r w:rsidRPr="0083693E">
        <w:t>кому:  Главе</w:t>
      </w:r>
      <w:proofErr w:type="gramEnd"/>
      <w:r w:rsidRPr="0083693E">
        <w:t xml:space="preserve"> муниципального образования </w:t>
      </w:r>
    </w:p>
    <w:p w:rsidR="0083693E" w:rsidRDefault="0083693E" w:rsidP="0083693E">
      <w:pPr>
        <w:tabs>
          <w:tab w:val="left" w:pos="0"/>
        </w:tabs>
        <w:ind w:left="3969"/>
      </w:pPr>
      <w:r w:rsidRPr="0083693E">
        <w:t xml:space="preserve"> «Майминский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t xml:space="preserve">                  </w:t>
      </w:r>
      <w:r w:rsidRPr="0083693E">
        <w:t xml:space="preserve"> (почтовый адрес</w:t>
      </w:r>
      <w:r>
        <w:t>)</w:t>
      </w:r>
      <w:r w:rsidRPr="0083693E">
        <w:t xml:space="preserve"> </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 параметров</w:t>
      </w:r>
      <w:r>
        <w:t xml:space="preserve"> </w:t>
      </w:r>
      <w:r w:rsidR="007B69A9" w:rsidRPr="007B69A9">
        <w:t>разрешенного строительства, реконструкции объекта капитального строительства</w:t>
      </w:r>
      <w:r w:rsidR="007B69A9">
        <w:t xml:space="preserve"> </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r>
        <w:t>расположенного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 xml:space="preserve">с </w:t>
      </w:r>
      <w:proofErr w:type="gramStart"/>
      <w:r w:rsidR="0083693E" w:rsidRPr="00013EC7">
        <w:t>кадастровым  номером</w:t>
      </w:r>
      <w:proofErr w:type="gramEnd"/>
      <w:r w:rsidR="0083693E" w:rsidRPr="00013EC7">
        <w:t xml:space="preserve">  04:01:_____________________</w:t>
      </w:r>
    </w:p>
    <w:p w:rsidR="0083693E" w:rsidRDefault="0083693E" w:rsidP="00013EC7">
      <w:pPr>
        <w:jc w:val="both"/>
      </w:pPr>
    </w:p>
    <w:p w:rsidR="00BA57F2" w:rsidRDefault="00BA57F2" w:rsidP="00013EC7">
      <w:pPr>
        <w:jc w:val="both"/>
      </w:pPr>
      <w:r>
        <w:t>В связи с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83693E" w:rsidP="00BA57F2">
      <w:pPr>
        <w:jc w:val="both"/>
      </w:pPr>
      <w:r w:rsidRPr="00013EC7">
        <w:t xml:space="preserve"> </w:t>
      </w:r>
      <w:r w:rsidR="00013EC7">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lastRenderedPageBreak/>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______ __________ «_</w:t>
      </w:r>
      <w:proofErr w:type="gramStart"/>
      <w:r w:rsidRPr="00EA1FA2">
        <w:rPr>
          <w:sz w:val="28"/>
          <w:szCs w:val="28"/>
        </w:rPr>
        <w:t>_»_</w:t>
      </w:r>
      <w:proofErr w:type="gramEnd"/>
      <w:r w:rsidRPr="00EA1FA2">
        <w:rPr>
          <w:sz w:val="28"/>
          <w:szCs w:val="28"/>
        </w:rPr>
        <w:t xml:space="preserve">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w:t>
      </w:r>
      <w:proofErr w:type="gramStart"/>
      <w:r w:rsidRPr="00EA1FA2">
        <w:rPr>
          <w:sz w:val="16"/>
          <w:szCs w:val="28"/>
        </w:rPr>
        <w:t xml:space="preserve">   (</w:t>
      </w:r>
      <w:proofErr w:type="gramEnd"/>
      <w:r w:rsidRPr="00EA1FA2">
        <w:rPr>
          <w:sz w:val="16"/>
          <w:szCs w:val="28"/>
        </w:rPr>
        <w:t>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 xml:space="preserve">(реквизиты </w:t>
      </w:r>
      <w:proofErr w:type="gramStart"/>
      <w:r w:rsidRPr="00EA1FA2">
        <w:rPr>
          <w:sz w:val="28"/>
          <w:szCs w:val="28"/>
        </w:rPr>
        <w:t>документа</w:t>
      </w:r>
      <w:proofErr w:type="gramEnd"/>
      <w:r w:rsidRPr="00EA1FA2">
        <w:rPr>
          <w:sz w:val="28"/>
          <w:szCs w:val="28"/>
        </w:rPr>
        <w:t xml:space="preserve">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«_</w:t>
      </w:r>
      <w:proofErr w:type="gramStart"/>
      <w:r w:rsidRPr="007A3ED2">
        <w:rPr>
          <w:kern w:val="1"/>
          <w:sz w:val="28"/>
          <w:szCs w:val="28"/>
          <w:lang w:eastAsia="ar-SA"/>
        </w:rPr>
        <w:t>_»_</w:t>
      </w:r>
      <w:proofErr w:type="gramEnd"/>
      <w:r w:rsidRPr="007A3ED2">
        <w:rPr>
          <w:kern w:val="1"/>
          <w:sz w:val="28"/>
          <w:szCs w:val="28"/>
          <w:lang w:eastAsia="ar-SA"/>
        </w:rPr>
        <w:t xml:space="preserve">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6"/>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E8" w:rsidRDefault="003259E8" w:rsidP="000A3DE7">
      <w:r>
        <w:separator/>
      </w:r>
    </w:p>
  </w:endnote>
  <w:endnote w:type="continuationSeparator" w:id="0">
    <w:p w:rsidR="003259E8" w:rsidRDefault="003259E8"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E8" w:rsidRDefault="003259E8" w:rsidP="000A3DE7">
      <w:r>
        <w:separator/>
      </w:r>
    </w:p>
  </w:footnote>
  <w:footnote w:type="continuationSeparator" w:id="0">
    <w:p w:rsidR="003259E8" w:rsidRDefault="003259E8"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F1636D" w:rsidRDefault="00F1636D">
        <w:pPr>
          <w:pStyle w:val="a5"/>
          <w:jc w:val="center"/>
        </w:pPr>
        <w:r>
          <w:fldChar w:fldCharType="begin"/>
        </w:r>
        <w:r>
          <w:instrText xml:space="preserve"> PAGE   \* MERGEFORMAT </w:instrText>
        </w:r>
        <w:r>
          <w:fldChar w:fldCharType="separate"/>
        </w:r>
        <w:r w:rsidR="00F516A9">
          <w:rPr>
            <w:noProof/>
          </w:rPr>
          <w:t>3</w:t>
        </w:r>
        <w:r>
          <w:rPr>
            <w:noProof/>
          </w:rPr>
          <w:fldChar w:fldCharType="end"/>
        </w:r>
      </w:p>
    </w:sdtContent>
  </w:sdt>
  <w:p w:rsidR="00F1636D" w:rsidRDefault="00F1636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10FDC"/>
    <w:rsid w:val="00013EC7"/>
    <w:rsid w:val="000147F7"/>
    <w:rsid w:val="000255BC"/>
    <w:rsid w:val="000350EA"/>
    <w:rsid w:val="00042EB6"/>
    <w:rsid w:val="00046192"/>
    <w:rsid w:val="00062E23"/>
    <w:rsid w:val="000846BA"/>
    <w:rsid w:val="00084E3E"/>
    <w:rsid w:val="000A21A8"/>
    <w:rsid w:val="000A3DE7"/>
    <w:rsid w:val="000B0C66"/>
    <w:rsid w:val="000C1852"/>
    <w:rsid w:val="000C3A78"/>
    <w:rsid w:val="000C5790"/>
    <w:rsid w:val="0010095C"/>
    <w:rsid w:val="001150C3"/>
    <w:rsid w:val="001216E9"/>
    <w:rsid w:val="001323BE"/>
    <w:rsid w:val="001336D9"/>
    <w:rsid w:val="00143BB6"/>
    <w:rsid w:val="00145704"/>
    <w:rsid w:val="001572DE"/>
    <w:rsid w:val="00163593"/>
    <w:rsid w:val="001812C4"/>
    <w:rsid w:val="001941A0"/>
    <w:rsid w:val="001950D5"/>
    <w:rsid w:val="001A1D54"/>
    <w:rsid w:val="001A29FF"/>
    <w:rsid w:val="001B64B2"/>
    <w:rsid w:val="001C32B4"/>
    <w:rsid w:val="001C6150"/>
    <w:rsid w:val="001D6A7C"/>
    <w:rsid w:val="001E3AE7"/>
    <w:rsid w:val="001F6BF8"/>
    <w:rsid w:val="0020426F"/>
    <w:rsid w:val="002118E0"/>
    <w:rsid w:val="00213B40"/>
    <w:rsid w:val="00215268"/>
    <w:rsid w:val="002171A3"/>
    <w:rsid w:val="00240AF4"/>
    <w:rsid w:val="00244F2E"/>
    <w:rsid w:val="00245F41"/>
    <w:rsid w:val="00292A77"/>
    <w:rsid w:val="002A0DD5"/>
    <w:rsid w:val="002A71E0"/>
    <w:rsid w:val="002B47ED"/>
    <w:rsid w:val="002D7464"/>
    <w:rsid w:val="002E4A41"/>
    <w:rsid w:val="002E5453"/>
    <w:rsid w:val="00301638"/>
    <w:rsid w:val="003039DF"/>
    <w:rsid w:val="00311109"/>
    <w:rsid w:val="00314E2E"/>
    <w:rsid w:val="00324225"/>
    <w:rsid w:val="003259E8"/>
    <w:rsid w:val="00326770"/>
    <w:rsid w:val="003471D5"/>
    <w:rsid w:val="003572DA"/>
    <w:rsid w:val="0038371D"/>
    <w:rsid w:val="0038610B"/>
    <w:rsid w:val="00387E08"/>
    <w:rsid w:val="00394186"/>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5D8D"/>
    <w:rsid w:val="005C6A5A"/>
    <w:rsid w:val="005D2F93"/>
    <w:rsid w:val="005E47B1"/>
    <w:rsid w:val="005F4D9B"/>
    <w:rsid w:val="005F601D"/>
    <w:rsid w:val="006054AF"/>
    <w:rsid w:val="006102E4"/>
    <w:rsid w:val="006223AC"/>
    <w:rsid w:val="00627EAC"/>
    <w:rsid w:val="00646953"/>
    <w:rsid w:val="00653BD8"/>
    <w:rsid w:val="006718E6"/>
    <w:rsid w:val="00672A40"/>
    <w:rsid w:val="00686D27"/>
    <w:rsid w:val="00695231"/>
    <w:rsid w:val="006A70AA"/>
    <w:rsid w:val="006A74FA"/>
    <w:rsid w:val="006C11D6"/>
    <w:rsid w:val="006E6154"/>
    <w:rsid w:val="006E681C"/>
    <w:rsid w:val="006E6C6A"/>
    <w:rsid w:val="00701DFF"/>
    <w:rsid w:val="00735CC4"/>
    <w:rsid w:val="00740635"/>
    <w:rsid w:val="0075275E"/>
    <w:rsid w:val="00761BC3"/>
    <w:rsid w:val="00763D4F"/>
    <w:rsid w:val="00763E26"/>
    <w:rsid w:val="0076728C"/>
    <w:rsid w:val="00771944"/>
    <w:rsid w:val="00773EA2"/>
    <w:rsid w:val="007740A8"/>
    <w:rsid w:val="007834E8"/>
    <w:rsid w:val="0079491E"/>
    <w:rsid w:val="00797DA6"/>
    <w:rsid w:val="007A2576"/>
    <w:rsid w:val="007A4587"/>
    <w:rsid w:val="007B69A9"/>
    <w:rsid w:val="007C5810"/>
    <w:rsid w:val="007D1D30"/>
    <w:rsid w:val="007D42CC"/>
    <w:rsid w:val="007E5017"/>
    <w:rsid w:val="007E7480"/>
    <w:rsid w:val="007F78EB"/>
    <w:rsid w:val="00802A6A"/>
    <w:rsid w:val="00804F2B"/>
    <w:rsid w:val="0081171C"/>
    <w:rsid w:val="008258AF"/>
    <w:rsid w:val="00825A44"/>
    <w:rsid w:val="00830C8D"/>
    <w:rsid w:val="00832E48"/>
    <w:rsid w:val="00836892"/>
    <w:rsid w:val="0083693E"/>
    <w:rsid w:val="00836BF3"/>
    <w:rsid w:val="008425F4"/>
    <w:rsid w:val="00860C0F"/>
    <w:rsid w:val="00871435"/>
    <w:rsid w:val="00880ECA"/>
    <w:rsid w:val="008843FA"/>
    <w:rsid w:val="008B0583"/>
    <w:rsid w:val="008B1AB4"/>
    <w:rsid w:val="008D4496"/>
    <w:rsid w:val="008D530D"/>
    <w:rsid w:val="008E7412"/>
    <w:rsid w:val="008F08F7"/>
    <w:rsid w:val="009164D4"/>
    <w:rsid w:val="00925F25"/>
    <w:rsid w:val="00944929"/>
    <w:rsid w:val="00956E52"/>
    <w:rsid w:val="00963F6B"/>
    <w:rsid w:val="00963FFD"/>
    <w:rsid w:val="0098450B"/>
    <w:rsid w:val="00984809"/>
    <w:rsid w:val="00984902"/>
    <w:rsid w:val="009905EB"/>
    <w:rsid w:val="009B29CD"/>
    <w:rsid w:val="009B4619"/>
    <w:rsid w:val="009E7DFA"/>
    <w:rsid w:val="009F0A6C"/>
    <w:rsid w:val="009F4DB8"/>
    <w:rsid w:val="009F61B2"/>
    <w:rsid w:val="009F7998"/>
    <w:rsid w:val="00A11570"/>
    <w:rsid w:val="00A209C9"/>
    <w:rsid w:val="00A24DA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2605C"/>
    <w:rsid w:val="00B57DF3"/>
    <w:rsid w:val="00B61C59"/>
    <w:rsid w:val="00B75DA9"/>
    <w:rsid w:val="00B80E02"/>
    <w:rsid w:val="00BA21E5"/>
    <w:rsid w:val="00BA57F2"/>
    <w:rsid w:val="00BA67FC"/>
    <w:rsid w:val="00BD3DE8"/>
    <w:rsid w:val="00BF1B12"/>
    <w:rsid w:val="00C023B7"/>
    <w:rsid w:val="00C12324"/>
    <w:rsid w:val="00C14D47"/>
    <w:rsid w:val="00C17345"/>
    <w:rsid w:val="00C33DC4"/>
    <w:rsid w:val="00C37B5C"/>
    <w:rsid w:val="00C44CD7"/>
    <w:rsid w:val="00C60265"/>
    <w:rsid w:val="00C61620"/>
    <w:rsid w:val="00C721BA"/>
    <w:rsid w:val="00C81134"/>
    <w:rsid w:val="00CA70BE"/>
    <w:rsid w:val="00CB07D4"/>
    <w:rsid w:val="00CE5451"/>
    <w:rsid w:val="00D01E7A"/>
    <w:rsid w:val="00D13CD8"/>
    <w:rsid w:val="00D14977"/>
    <w:rsid w:val="00D255AD"/>
    <w:rsid w:val="00D33647"/>
    <w:rsid w:val="00D43EDF"/>
    <w:rsid w:val="00D51A81"/>
    <w:rsid w:val="00D606D8"/>
    <w:rsid w:val="00D66406"/>
    <w:rsid w:val="00D70B08"/>
    <w:rsid w:val="00D741A4"/>
    <w:rsid w:val="00D7704F"/>
    <w:rsid w:val="00D838CF"/>
    <w:rsid w:val="00D86D35"/>
    <w:rsid w:val="00D87693"/>
    <w:rsid w:val="00D94748"/>
    <w:rsid w:val="00DA1AF1"/>
    <w:rsid w:val="00DD1BA7"/>
    <w:rsid w:val="00DD3326"/>
    <w:rsid w:val="00DF590F"/>
    <w:rsid w:val="00E27716"/>
    <w:rsid w:val="00E33FC0"/>
    <w:rsid w:val="00E342C7"/>
    <w:rsid w:val="00E42EED"/>
    <w:rsid w:val="00E44BDE"/>
    <w:rsid w:val="00E474B1"/>
    <w:rsid w:val="00E553BB"/>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1636D"/>
    <w:rsid w:val="00F23303"/>
    <w:rsid w:val="00F30B3E"/>
    <w:rsid w:val="00F34269"/>
    <w:rsid w:val="00F37B7F"/>
    <w:rsid w:val="00F44124"/>
    <w:rsid w:val="00F516A9"/>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6466298CC995FFFDF4D3EA00F51643CBC587F0D3BCC4782E07B96B702B19F97B74A877060738C646855A6AAE4o0f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https://base.garant.ru/70736874/" TargetMode="Externa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B6466298CC995FFFDF4D20AD193D3330BB5729073BCC4FD6BA24CDEA55B895C0E205862C24259F646855A4A9F8092A57o5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9E1F-F2B6-4B94-8604-2BC01B52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12028</Words>
  <Characters>68561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36</cp:revision>
  <cp:lastPrinted>2021-03-03T04:25:00Z</cp:lastPrinted>
  <dcterms:created xsi:type="dcterms:W3CDTF">2021-09-22T13:52:00Z</dcterms:created>
  <dcterms:modified xsi:type="dcterms:W3CDTF">2021-09-27T07:42:00Z</dcterms:modified>
</cp:coreProperties>
</file>