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DA1379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F03DA1">
        <w:rPr>
          <w:rFonts w:ascii="Times New Roman" w:hAnsi="Times New Roman" w:cs="Times New Roman"/>
          <w:b/>
          <w:sz w:val="28"/>
          <w:szCs w:val="28"/>
        </w:rPr>
        <w:t>постановления «</w:t>
      </w:r>
      <w:r w:rsidR="00F03DA1" w:rsidRPr="00F03DA1">
        <w:rPr>
          <w:rFonts w:ascii="Times New Roman" w:hAnsi="Times New Roman" w:cs="Times New Roman"/>
          <w:b/>
          <w:sz w:val="28"/>
          <w:szCs w:val="28"/>
        </w:rPr>
        <w:t>Об утверждении Временной методики определения размера  платы за размещение нестационарных торговых объектов на территории муниципального образования «Майминский район»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01/02/12-18/00008395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18.12.2018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29.12.2018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"Майминский район" Об утверждении Временной методики определения размера  платы за размещение нестационарных торговых объектов на территории муниципального образования "Майминский район"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правового регулирования для расчета платы за размещение нестационарных торговых объектов на территории муниципального образования "Майминский район"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полномочий, предусмотренных подпунктом 18 пункта 1 статьи 15 Федерального закона от 6 октября 2003 года № 131-ФЗ "Об общих принципах организации местного самоуправления в Российской Федерации"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утверждается методика расчета платы за размещение нестационарных торговых объектов на территории муниципального образования "Майминский район"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Орлова Елена Викторовна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F03DA1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DA1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МО "Майминский район"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21-4-15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elena.orlova.74@mail.ru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"Майминский район" отсутствует нормативный правовой акт, регламентирующий методику расчета платы за размещение нестационарных торговых объектов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 уровне сельских поселений Майминского района были утверждены порядки определения размера, условий и сроков внесения платы за размещение нестационарных торговых объектов, которыми сельские поселения руководствовались в работе. Согласно протеста прокуратуры данные Порядки были признаны не действительными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 индивидуальные предприниматели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данного нормативного акта свидетельствует о невозможности определения платы за размещение нестационарных торговых объектов для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предпринимателей, обратившихся в Администрацию сельского поселения для заключения договора на размещение нестационарного торгового объекта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правового регулирования на федеральном и региональном уровнях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субъектах Российской Федерации приняты подобные нормативные правовые акты органов местного самоуправления, утверждающие методику расчета платы за размещение нестационарных торговых объектах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Официальные интернет-ресурсы субъектов Российской Федерации, программа "Консультант плюс"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Федеральным законодательством и законодательством Республики Алтай не закреплена процедура расчета платы за размещение нестационарных торговых объектов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F03DA1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DA1">
              <w:rPr>
                <w:rFonts w:ascii="Times New Roman" w:hAnsi="Times New Roman" w:cs="Times New Roman"/>
                <w:sz w:val="28"/>
                <w:szCs w:val="28"/>
              </w:rPr>
              <w:t>Реализация полномочий, предусмотренных подпунктом 18 пункта 1 статьи 15 Федерального закона от 6 октября 2003 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емельный кодекс Российской Федерации, Федеральный закон от 6 октября 2003 года № 131-ФЗ "Об общих принципах организации местного самоуправления в Российской Федерации", Федеральный закон от 28 декабря 2009 года № 381-ФЗ "Об основах государственного регулирования торговой деятельности в Российской Федерации", Приказ Минэкономразвития Республики Алтай от 4 декабря 2015 года № 224-ОД "Об установлении Порядка разработки и утверждения органами местного самоуправления в Республике Алтай схем размещения нестационарных торговых объектов на территории Республики Алтай", Устав муниципального образования "Майминский район" принятый решением Майминского районного Совета депутатов от 22 июня 2005 года № 27-01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F03DA1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DA1">
              <w:rPr>
                <w:rFonts w:ascii="Times New Roman" w:hAnsi="Times New Roman" w:cs="Times New Roman"/>
                <w:sz w:val="28"/>
                <w:szCs w:val="28"/>
              </w:rPr>
              <w:t>Реализация полномочий, предусмотренных подпунктом 18 пункта 1 статьи 15 Федерального закона от 6 октября 2003 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Временной методики расчеты платы за размещение нестационарных торговых объектах на территории муниципального образования "Майминский район"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F03DA1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DA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без образования юридического лица) и юридические лица, заинтересованные в размещении на территории муниципального образования "Майминский район" нестационарного торгового объекта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DA1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 Майминского района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Pr="00F03DA1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F03DA1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Pr="00F03DA1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pct"/>
            <w:gridSpan w:val="2"/>
          </w:tcPr>
          <w:p w:rsidR="007E13F3" w:rsidRPr="00F03DA1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3F3" w:rsidRPr="00F03DA1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F03DA1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F03DA1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F03DA1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F03DA1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F03DA1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RPr="00F03DA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F03DA1">
              <w:rPr>
                <w:rFonts w:ascii="Times New Roman" w:hAnsi="Times New Roman" w:cs="Times New Roman"/>
                <w:sz w:val="28"/>
                <w:szCs w:val="28"/>
              </w:rPr>
              <w:t>Возможно изменение размера платы за размещение нестационарного торгового объекта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F03DA1">
              <w:rPr>
                <w:rFonts w:ascii="Times New Roman" w:hAnsi="Times New Roman" w:cs="Times New Roman"/>
                <w:sz w:val="28"/>
                <w:szCs w:val="28"/>
              </w:rPr>
              <w:t>Плата за размещение нестационарного торгового объекта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0,06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F03DA1">
              <w:rPr>
                <w:rFonts w:ascii="Times New Roman" w:hAnsi="Times New Roman" w:cs="Times New Roman"/>
                <w:sz w:val="28"/>
                <w:szCs w:val="28"/>
              </w:rPr>
              <w:t>Высокая стоимость за размещение нестационарного торгового объекта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F03DA1">
              <w:rPr>
                <w:rFonts w:ascii="Times New Roman" w:hAnsi="Times New Roman" w:cs="Times New Roman"/>
                <w:sz w:val="28"/>
                <w:szCs w:val="28"/>
              </w:rPr>
              <w:t>Высокая стоимость за размещение нестационарного торгового объекта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proofErr w:type="spellStart"/>
            <w:r w:rsidRPr="00F03DA1">
              <w:rPr>
                <w:rFonts w:ascii="Times New Roman" w:hAnsi="Times New Roman" w:cs="Times New Roman"/>
                <w:sz w:val="28"/>
                <w:szCs w:val="28"/>
              </w:rPr>
              <w:t>Незаключение</w:t>
            </w:r>
            <w:proofErr w:type="spellEnd"/>
            <w:r w:rsidRPr="00F03DA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</w:t>
            </w:r>
            <w:proofErr w:type="gramStart"/>
            <w:r w:rsidRPr="00F03DA1">
              <w:rPr>
                <w:rFonts w:ascii="Times New Roman" w:hAnsi="Times New Roman" w:cs="Times New Roman"/>
                <w:sz w:val="28"/>
                <w:szCs w:val="28"/>
              </w:rPr>
              <w:t>на размещение нестационарного торгового объекта в связи с проведением открытого конкурса на право заключения договора на размещение</w:t>
            </w:r>
            <w:proofErr w:type="gramEnd"/>
            <w:r w:rsidRPr="00F03DA1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подачи двух или более заявлений на заключение договора на размещение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proofErr w:type="spellStart"/>
            <w:r w:rsidRPr="00F03DA1">
              <w:rPr>
                <w:rFonts w:ascii="Times New Roman" w:hAnsi="Times New Roman" w:cs="Times New Roman"/>
                <w:sz w:val="28"/>
                <w:szCs w:val="28"/>
              </w:rPr>
              <w:t>Незаключение</w:t>
            </w:r>
            <w:proofErr w:type="spellEnd"/>
            <w:r w:rsidRPr="00F03DA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</w:t>
            </w:r>
            <w:proofErr w:type="gramStart"/>
            <w:r w:rsidRPr="00F03DA1">
              <w:rPr>
                <w:rFonts w:ascii="Times New Roman" w:hAnsi="Times New Roman" w:cs="Times New Roman"/>
                <w:sz w:val="28"/>
                <w:szCs w:val="28"/>
              </w:rPr>
              <w:t>на размещение нестационарного торгового объекта в связи с проведением открытого конкурса на право заключения договора на размещение</w:t>
            </w:r>
            <w:proofErr w:type="gramEnd"/>
            <w:r w:rsidRPr="00F03DA1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подачи двух или более заявлений на заключение договора на размещение</w:t>
            </w:r>
          </w:p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Предварительный расчет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5"/>
        <w:gridCol w:w="4450"/>
        <w:gridCol w:w="2193"/>
        <w:gridCol w:w="1757"/>
        <w:gridCol w:w="1697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F03DA1">
              <w:rPr>
                <w:rFonts w:ascii="Times New Roman" w:hAnsi="Times New Roman" w:cs="Times New Roman"/>
                <w:sz w:val="28"/>
                <w:szCs w:val="28"/>
              </w:rPr>
              <w:t>Утверждение методики расчета платы за размещение нестационарных объектов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характеристика и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Протест Прокуратуры Майминского района на Положение, утвержденное Администрацией Майминского сельского поселения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 уровне района утвердить нормативный правовой акт, регламентирующий методику расчета размера платы за размещение нестационарных торговых объектов на территории муниципального района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2018 года - Январь 2019 года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="00D664DC" w:rsidRP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18.12.2018 года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29.12.2018 года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FB6E41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Кузнецова Елена Борисовна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F03DA1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2D38F5" w:rsidRPr="002D38F5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B9" w:rsidRDefault="008E18B9" w:rsidP="00EA7CC1">
      <w:pPr>
        <w:spacing w:after="0" w:line="240" w:lineRule="auto"/>
      </w:pPr>
      <w:r>
        <w:separator/>
      </w:r>
    </w:p>
  </w:endnote>
  <w:endnote w:type="continuationSeparator" w:id="0">
    <w:p w:rsidR="008E18B9" w:rsidRDefault="008E18B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B9" w:rsidRDefault="008E18B9" w:rsidP="00EA7CC1">
      <w:pPr>
        <w:spacing w:after="0" w:line="240" w:lineRule="auto"/>
      </w:pPr>
      <w:r>
        <w:separator/>
      </w:r>
    </w:p>
  </w:footnote>
  <w:footnote w:type="continuationSeparator" w:id="0">
    <w:p w:rsidR="008E18B9" w:rsidRDefault="008E18B9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8E18B9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3DA1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CB8B-ECE4-4949-B481-C0E50701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user111</cp:lastModifiedBy>
  <cp:revision>2</cp:revision>
  <dcterms:created xsi:type="dcterms:W3CDTF">2019-01-09T02:53:00Z</dcterms:created>
  <dcterms:modified xsi:type="dcterms:W3CDTF">2019-01-09T02:53:00Z</dcterms:modified>
</cp:coreProperties>
</file>